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60" w:x="1800" w:y="859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JEVRPR+HYShuSongErKW" w:hAnsi="JEVRPR+HYShuSongErKW" w:cs="JEVRPR+HYShuSongErKW"/>
          <w:color w:val="000008"/>
          <w:sz w:val="18"/>
          <w:szCs w:val="22"/>
          <w:lang w:val="en-US" w:eastAsia="en-US" w:bidi="ar-SA"/>
        </w:rPr>
        <w:t>上海泽昌律师事务所</w:t>
      </w:r>
    </w:p>
    <w:p>
      <w:pPr>
        <w:framePr w:w="1140" w:x="9180" w:y="859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JEVRPR+HYShuSongErKW" w:hAnsi="JEVRPR+HYShuSongErKW" w:cs="JEVRPR+HYShuSongErKW"/>
          <w:color w:val="000008"/>
          <w:sz w:val="18"/>
          <w:szCs w:val="22"/>
          <w:lang w:val="en-US" w:eastAsia="en-US" w:bidi="ar-SA"/>
        </w:rPr>
        <w:t>法律意见书</w:t>
      </w:r>
    </w:p>
    <w:p>
      <w:pPr>
        <w:framePr w:w="5285" w:x="3432" w:y="3571"/>
        <w:widowControl w:val="0"/>
        <w:autoSpaceDE w:val="0"/>
        <w:autoSpaceDN w:val="0"/>
        <w:spacing w:line="360" w:lineRule="exact"/>
        <w:ind w:left="900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IWSPIC+HYKaiTiKW" w:hAnsi="IWSPIC+HYKaiTiKW" w:cs="IWSPIC+HYKaiTiKW"/>
          <w:color w:val="000007"/>
          <w:sz w:val="36"/>
          <w:szCs w:val="22"/>
          <w:lang w:val="en-US" w:eastAsia="en-US" w:bidi="ar-SA"/>
        </w:rPr>
        <w:t>上海泽昌律师事务所</w:t>
      </w:r>
    </w:p>
    <w:p>
      <w:pPr>
        <w:framePr w:w="5285" w:x="3432" w:y="3571"/>
        <w:widowControl w:val="0"/>
        <w:autoSpaceDE w:val="0"/>
        <w:autoSpaceDN w:val="0"/>
        <w:spacing w:before="912"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IWSPIC+HYKaiTiKW" w:hAnsi="IWSPIC+HYKaiTiKW" w:cs="IWSPIC+HYKaiTiKW"/>
          <w:color w:val="000007"/>
          <w:sz w:val="36"/>
          <w:szCs w:val="22"/>
          <w:lang w:val="en-US" w:eastAsia="en-US" w:bidi="ar-SA"/>
        </w:rPr>
        <w:t>关于山东先达农化股份有限公司</w:t>
      </w:r>
    </w:p>
    <w:p>
      <w:pPr>
        <w:framePr w:w="5285" w:x="3432" w:y="3571"/>
        <w:widowControl w:val="0"/>
        <w:autoSpaceDE w:val="0"/>
        <w:autoSpaceDN w:val="0"/>
        <w:spacing w:before="910" w:line="375" w:lineRule="exact"/>
        <w:ind w:left="720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hAnsi="Calibri"/>
          <w:b/>
          <w:color w:val="000007"/>
          <w:sz w:val="36"/>
          <w:szCs w:val="22"/>
          <w:lang w:val="en-US" w:eastAsia="en-US" w:bidi="ar-SA"/>
        </w:rPr>
        <w:t>2020</w:t>
      </w:r>
      <w:r>
        <w:rPr>
          <w:rFonts w:ascii="IWSPIC+HYKaiTiKW" w:hAnsi="IWSPIC+HYKaiTiKW" w:cs="IWSPIC+HYKaiTiKW"/>
          <w:color w:val="000007"/>
          <w:sz w:val="36"/>
          <w:szCs w:val="22"/>
          <w:lang w:val="en-US" w:eastAsia="en-US" w:bidi="ar-SA"/>
        </w:rPr>
        <w:t>年年度股东大会的</w:t>
      </w:r>
    </w:p>
    <w:p>
      <w:pPr>
        <w:framePr w:w="5285" w:x="3432" w:y="3571"/>
        <w:widowControl w:val="0"/>
        <w:autoSpaceDE w:val="0"/>
        <w:autoSpaceDN w:val="0"/>
        <w:spacing w:before="899" w:line="360" w:lineRule="exact"/>
        <w:ind w:left="1620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IWSPIC+HYKaiTiKW" w:hAnsi="IWSPIC+HYKaiTiKW" w:cs="IWSPIC+HYKaiTiKW"/>
          <w:color w:val="000007"/>
          <w:spacing w:val="1"/>
          <w:sz w:val="36"/>
          <w:szCs w:val="22"/>
          <w:lang w:val="en-US" w:eastAsia="en-US" w:bidi="ar-SA"/>
        </w:rPr>
        <w:t>法律意见书</w:t>
      </w:r>
    </w:p>
    <w:p>
      <w:pPr>
        <w:framePr w:w="6251" w:x="2772" w:y="1359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JEVRPR+HYShuSongErKW" w:hAnsi="JEVRPR+HYShuSongErKW" w:cs="JEVRPR+HYShuSongErKW"/>
          <w:color w:val="000007"/>
          <w:szCs w:val="22"/>
          <w:lang w:val="en-US" w:eastAsia="en-US" w:bidi="ar-SA"/>
        </w:rPr>
        <w:t>上海市浦东新区民生路</w:t>
      </w:r>
      <w:r>
        <w:rPr>
          <w:rFonts w:hAnsi="Calibri"/>
          <w:color w:val="000007"/>
          <w:szCs w:val="22"/>
          <w:lang w:val="en-US" w:eastAsia="en-US" w:bidi="ar-SA"/>
        </w:rPr>
        <w:t xml:space="preserve"> </w:t>
      </w:r>
      <w:r>
        <w:rPr>
          <w:rFonts w:ascii="JEVRPR+HYShuSongErKW" w:hAnsi="Calibri"/>
          <w:color w:val="000007"/>
          <w:szCs w:val="22"/>
          <w:lang w:val="en-US" w:eastAsia="en-US" w:bidi="ar-SA"/>
        </w:rPr>
        <w:t>1286</w:t>
      </w:r>
      <w:r>
        <w:rPr>
          <w:rFonts w:hAnsi="Calibri"/>
          <w:color w:val="000007"/>
          <w:szCs w:val="22"/>
          <w:lang w:val="en-US" w:eastAsia="en-US" w:bidi="ar-SA"/>
        </w:rPr>
        <w:t xml:space="preserve"> </w:t>
      </w:r>
      <w:r>
        <w:rPr>
          <w:rFonts w:ascii="JEVRPR+HYShuSongErKW" w:hAnsi="JEVRPR+HYShuSongErKW" w:cs="JEVRPR+HYShuSongErKW"/>
          <w:color w:val="000007"/>
          <w:szCs w:val="22"/>
          <w:lang w:val="en-US" w:eastAsia="en-US" w:bidi="ar-SA"/>
        </w:rPr>
        <w:t>号汇商大厦</w:t>
      </w:r>
      <w:r>
        <w:rPr>
          <w:rFonts w:hAnsi="Calibri"/>
          <w:color w:val="000007"/>
          <w:szCs w:val="22"/>
          <w:lang w:val="en-US" w:eastAsia="en-US" w:bidi="ar-SA"/>
        </w:rPr>
        <w:t xml:space="preserve"> </w:t>
      </w:r>
      <w:r>
        <w:rPr>
          <w:rFonts w:ascii="JEVRPR+HYShuSongErKW" w:hAnsi="Calibri"/>
          <w:color w:val="000007"/>
          <w:szCs w:val="22"/>
          <w:lang w:val="en-US" w:eastAsia="en-US" w:bidi="ar-SA"/>
        </w:rPr>
        <w:t>15</w:t>
      </w:r>
      <w:r>
        <w:rPr>
          <w:rFonts w:hAnsi="Calibri"/>
          <w:color w:val="000007"/>
          <w:szCs w:val="22"/>
          <w:lang w:val="en-US" w:eastAsia="en-US" w:bidi="ar-SA"/>
        </w:rPr>
        <w:t xml:space="preserve"> </w:t>
      </w:r>
      <w:r>
        <w:rPr>
          <w:rFonts w:ascii="JEVRPR+HYShuSongErKW" w:hAnsi="JEVRPR+HYShuSongErKW" w:cs="JEVRPR+HYShuSongErKW"/>
          <w:color w:val="000007"/>
          <w:szCs w:val="22"/>
          <w:lang w:val="en-US" w:eastAsia="en-US" w:bidi="ar-SA"/>
        </w:rPr>
        <w:t>层</w:t>
      </w:r>
    </w:p>
    <w:p>
      <w:pPr>
        <w:framePr w:w="6251" w:x="2772" w:y="13597"/>
        <w:widowControl w:val="0"/>
        <w:autoSpaceDE w:val="0"/>
        <w:autoSpaceDN w:val="0"/>
        <w:spacing w:before="228" w:line="240" w:lineRule="exact"/>
        <w:ind w:left="83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JEVRPR+HYShuSongErKW" w:hAnsi="JEVRPR+HYShuSongErKW" w:cs="JEVRPR+HYShuSongErKW"/>
          <w:color w:val="000007"/>
          <w:spacing w:val="-7"/>
          <w:szCs w:val="22"/>
          <w:lang w:val="en-US" w:eastAsia="en-US" w:bidi="ar-SA"/>
        </w:rPr>
        <w:t>电话：（021）5043-0980</w:t>
      </w:r>
      <w:r>
        <w:rPr>
          <w:rFonts w:hAnsi="Calibri"/>
          <w:color w:val="000007"/>
          <w:spacing w:val="427"/>
          <w:szCs w:val="22"/>
          <w:lang w:val="en-US" w:eastAsia="en-US" w:bidi="ar-SA"/>
        </w:rPr>
        <w:t xml:space="preserve"> </w:t>
      </w:r>
      <w:r>
        <w:rPr>
          <w:rFonts w:ascii="JEVRPR+HYShuSongErKW" w:hAnsi="JEVRPR+HYShuSongErKW" w:cs="JEVRPR+HYShuSongErKW"/>
          <w:color w:val="000007"/>
          <w:szCs w:val="22"/>
          <w:lang w:val="en-US" w:eastAsia="en-US" w:bidi="ar-SA"/>
        </w:rPr>
        <w:t>传真：021-50432907</w:t>
      </w:r>
    </w:p>
    <w:p>
      <w:pPr>
        <w:framePr w:w="6251" w:x="2772" w:y="13597"/>
        <w:widowControl w:val="0"/>
        <w:autoSpaceDE w:val="0"/>
        <w:autoSpaceDN w:val="0"/>
        <w:spacing w:before="228" w:line="240" w:lineRule="exact"/>
        <w:ind w:left="25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JEVRPR+HYShuSongErKW" w:hAnsi="JEVRPR+HYShuSongErKW" w:cs="JEVRPR+HYShuSongErKW"/>
          <w:color w:val="000007"/>
          <w:szCs w:val="22"/>
          <w:lang w:val="en-US" w:eastAsia="en-US" w:bidi="ar-SA"/>
        </w:rPr>
        <w:t>二零二一年五月</w:t>
      </w:r>
    </w:p>
    <w:p>
      <w:pPr>
        <w:framePr w:w="1680" w:x="8172" w:y="1359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JEVRPR+HYShuSongErKW" w:hAnsi="JEVRPR+HYShuSongErKW" w:cs="JEVRPR+HYShuSongErKW"/>
          <w:color w:val="000007"/>
          <w:szCs w:val="22"/>
          <w:lang w:val="en-US" w:eastAsia="en-US" w:bidi="ar-SA"/>
        </w:rPr>
        <w:t>邮编：200135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2.5pt;margin-top:52.35pt;margin-left:89pt;mso-position-horizontal-relative:page;mso-position-vertical-relative:page;position:absolute;z-index:-251651072">
            <v:imagedata r:id="rId4" o:title=""/>
          </v:shape>
        </w:pict>
      </w:r>
      <w:r>
        <w:rPr>
          <w:noProof/>
        </w:rPr>
        <w:pict>
          <v:shape id="_x0000_s1026" type="#_x0000_t75" style="width:176.35pt;height:80.6pt;margin-top:577pt;margin-left:209.7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60" w:x="180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 w:val="18"/>
          <w:szCs w:val="22"/>
          <w:lang w:val="en-US" w:eastAsia="en-US" w:bidi="ar-SA"/>
        </w:rPr>
        <w:t>上海泽昌律师事务所</w:t>
      </w:r>
    </w:p>
    <w:p>
      <w:pPr>
        <w:framePr w:w="1140" w:x="918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 w:val="18"/>
          <w:szCs w:val="22"/>
          <w:lang w:val="en-US" w:eastAsia="en-US" w:bidi="ar-SA"/>
        </w:rPr>
        <w:t>法律意见书</w:t>
      </w:r>
    </w:p>
    <w:p>
      <w:pPr>
        <w:framePr w:w="4445" w:x="3852" w:y="1468"/>
        <w:widowControl w:val="0"/>
        <w:autoSpaceDE w:val="0"/>
        <w:autoSpaceDN w:val="0"/>
        <w:spacing w:line="300" w:lineRule="exact"/>
        <w:ind w:left="751"/>
        <w:rPr>
          <w:rFonts w:eastAsiaTheme="minorEastAsia" w:hAnsiTheme="minorHAnsi" w:cstheme="minorBidi"/>
          <w:color w:val="000000"/>
          <w:sz w:val="3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 w:val="30"/>
          <w:szCs w:val="22"/>
          <w:lang w:val="en-US" w:eastAsia="en-US" w:bidi="ar-SA"/>
        </w:rPr>
        <w:t>上海泽昌律师事务所</w:t>
      </w:r>
    </w:p>
    <w:p>
      <w:pPr>
        <w:framePr w:w="4445" w:x="3852" w:y="1468"/>
        <w:widowControl w:val="0"/>
        <w:autoSpaceDE w:val="0"/>
        <w:autoSpaceDN w:val="0"/>
        <w:spacing w:before="283" w:line="300" w:lineRule="exact"/>
        <w:rPr>
          <w:rFonts w:eastAsiaTheme="minorEastAsia" w:hAnsiTheme="minorHAnsi" w:cstheme="minorBidi"/>
          <w:color w:val="000000"/>
          <w:sz w:val="3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 w:val="30"/>
          <w:szCs w:val="22"/>
          <w:lang w:val="en-US" w:eastAsia="en-US" w:bidi="ar-SA"/>
        </w:rPr>
        <w:t>关于山东先达农化股份有限公司</w:t>
      </w:r>
    </w:p>
    <w:p>
      <w:pPr>
        <w:framePr w:w="4445" w:x="3852" w:y="1468"/>
        <w:widowControl w:val="0"/>
        <w:autoSpaceDE w:val="0"/>
        <w:autoSpaceDN w:val="0"/>
        <w:spacing w:before="286" w:line="300" w:lineRule="exact"/>
        <w:ind w:left="564"/>
        <w:rPr>
          <w:rFonts w:eastAsiaTheme="minorEastAsia" w:hAnsiTheme="minorHAnsi" w:cstheme="minorBidi"/>
          <w:color w:val="000000"/>
          <w:sz w:val="30"/>
          <w:szCs w:val="22"/>
          <w:lang w:val="en-US" w:eastAsia="en-US" w:bidi="ar-SA"/>
        </w:rPr>
      </w:pPr>
      <w:r>
        <w:rPr>
          <w:rFonts w:ascii="RSBTKR+HYShuSongErKW" w:eastAsiaTheme="minorEastAsia" w:hAnsiTheme="minorHAnsi" w:cstheme="minorBidi"/>
          <w:color w:val="000007"/>
          <w:sz w:val="30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-2"/>
          <w:sz w:val="30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z w:val="30"/>
          <w:szCs w:val="22"/>
          <w:lang w:val="en-US" w:eastAsia="en-US" w:bidi="ar-SA"/>
        </w:rPr>
        <w:t>年年度股东大会的</w:t>
      </w:r>
    </w:p>
    <w:p>
      <w:pPr>
        <w:framePr w:w="4445" w:x="3852" w:y="1468"/>
        <w:widowControl w:val="0"/>
        <w:autoSpaceDE w:val="0"/>
        <w:autoSpaceDN w:val="0"/>
        <w:spacing w:before="286" w:line="300" w:lineRule="exact"/>
        <w:ind w:left="1351"/>
        <w:rPr>
          <w:rFonts w:eastAsiaTheme="minorEastAsia" w:hAnsiTheme="minorHAnsi" w:cstheme="minorBidi"/>
          <w:color w:val="000000"/>
          <w:sz w:val="3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 w:val="30"/>
          <w:szCs w:val="22"/>
          <w:lang w:val="en-US" w:eastAsia="en-US" w:bidi="ar-SA"/>
        </w:rPr>
        <w:t>法律意见书</w:t>
      </w:r>
    </w:p>
    <w:p>
      <w:pPr>
        <w:framePr w:w="2854" w:x="7493" w:y="434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泽昌证字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eastAsiaTheme="minorEastAsia" w:hAnsiTheme="minorHAnsi" w:cstheme="minorBidi"/>
          <w:color w:val="000007"/>
          <w:szCs w:val="22"/>
          <w:lang w:val="en-US" w:eastAsia="en-US" w:bidi="ar-SA"/>
        </w:rPr>
        <w:t>2021-01-08-02</w:t>
      </w:r>
    </w:p>
    <w:p>
      <w:pPr>
        <w:framePr w:w="4174" w:x="1800" w:y="4947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 w:val="28"/>
          <w:szCs w:val="22"/>
          <w:lang w:val="en-US" w:eastAsia="en-US" w:bidi="ar-SA"/>
        </w:rPr>
        <w:t>致：山东先达农化股份有限公司</w:t>
      </w:r>
    </w:p>
    <w:p>
      <w:pPr>
        <w:framePr w:w="9600" w:x="1800" w:y="559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上海泽昌律师事务所（以下简称“本所”）接受山东先达农化股份有限公司</w:t>
      </w:r>
    </w:p>
    <w:p>
      <w:pPr>
        <w:framePr w:w="9600" w:x="1800" w:y="55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10"/>
          <w:szCs w:val="22"/>
          <w:lang w:val="en-US" w:eastAsia="en-US" w:bidi="ar-SA"/>
        </w:rPr>
        <w:t>（以下简称“公司”）委托，就公司召开</w:t>
      </w:r>
      <w:r>
        <w:rPr>
          <w:rFonts w:eastAsiaTheme="minorEastAsia" w:hAnsiTheme="minorHAnsi" w:cstheme="minorBidi"/>
          <w:color w:val="000007"/>
          <w:spacing w:val="12"/>
          <w:szCs w:val="22"/>
          <w:lang w:val="en-US" w:eastAsia="en-US" w:bidi="ar-SA"/>
        </w:rPr>
        <w:t xml:space="preserve"> </w:t>
      </w:r>
      <w:r>
        <w:rPr>
          <w:rFonts w:ascii="RSBTKR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年年度股东大会（以下简称“本次</w:t>
      </w:r>
    </w:p>
    <w:p>
      <w:pPr>
        <w:framePr w:w="9600" w:x="1800" w:y="55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24"/>
          <w:szCs w:val="22"/>
          <w:lang w:val="en-US" w:eastAsia="en-US" w:bidi="ar-SA"/>
        </w:rPr>
        <w:t>股东大会”）的有关事宜，根据《中华人民共和国公司法》（以下简称“《公司法》”）</w:t>
      </w:r>
    </w:p>
    <w:p>
      <w:pPr>
        <w:framePr w:w="9600" w:x="1800" w:y="55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《上市公司股东大会规则》等法律、法规、规章和其他规范性文件以及《山东先</w:t>
      </w:r>
    </w:p>
    <w:p>
      <w:pPr>
        <w:framePr w:w="9600" w:x="1800" w:y="55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16"/>
          <w:szCs w:val="22"/>
          <w:lang w:val="en-US" w:eastAsia="en-US" w:bidi="ar-SA"/>
        </w:rPr>
        <w:t>达农化股份有限公司章程》（以下简称“《公司章程》”）的有关规定，出具本法律</w:t>
      </w:r>
    </w:p>
    <w:p>
      <w:pPr>
        <w:framePr w:w="9600" w:x="1800" w:y="55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意见书。</w:t>
      </w:r>
    </w:p>
    <w:p>
      <w:pPr>
        <w:framePr w:w="8880" w:x="1800" w:y="8401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为出具本法律意见书，本所及本所律师依据《律师事务所从事证券法律业务</w:t>
      </w:r>
    </w:p>
    <w:p>
      <w:pPr>
        <w:framePr w:w="8880" w:x="1800" w:y="84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管理办法》和《律师事务所证券法律业务执业规则（试行）》等规定，严格履行</w:t>
      </w:r>
    </w:p>
    <w:p>
      <w:pPr>
        <w:framePr w:w="8880" w:x="1800" w:y="84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了法定职责，遵循了勤勉尽责和诚实信用原则，对本次股东大会所涉及的相关事</w:t>
      </w:r>
    </w:p>
    <w:p>
      <w:pPr>
        <w:framePr w:w="8880" w:x="1800" w:y="84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项进行了必要的核查和验证，核查了本所认为出具本法律意见书所需的相关文件、</w:t>
      </w:r>
    </w:p>
    <w:p>
      <w:pPr>
        <w:framePr w:w="8880" w:x="1800" w:y="84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资料，并参加了公司本次股东大会的全过程。本所保证本法律意见书所认定的事</w:t>
      </w:r>
    </w:p>
    <w:p>
      <w:pPr>
        <w:framePr w:w="8880" w:x="1800" w:y="84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实真实、准确、完整，所发表的结论性意见合法、准确，不存在虚假记载、误导</w:t>
      </w:r>
    </w:p>
    <w:p>
      <w:pPr>
        <w:framePr w:w="8880" w:x="1800" w:y="840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性陈述或者重大遗漏，并愿意承担相应法律责任。</w:t>
      </w:r>
    </w:p>
    <w:p>
      <w:pPr>
        <w:framePr w:w="8546" w:x="1800" w:y="1167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鉴此，本所律师根据上述法律、法规、规章及规范性文件的要求，按照律师</w:t>
      </w:r>
    </w:p>
    <w:p>
      <w:pPr>
        <w:framePr w:w="8546" w:x="1800" w:y="1167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行业公认的业务标准、道德规范和勤勉尽责精神，现出具法律意见如下：</w:t>
      </w:r>
    </w:p>
    <w:p>
      <w:pPr>
        <w:framePr w:w="6547" w:x="2359" w:y="12747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1"/>
          <w:sz w:val="28"/>
          <w:szCs w:val="22"/>
          <w:lang w:val="en-US" w:eastAsia="en-US" w:bidi="ar-SA"/>
        </w:rPr>
        <w:t>一、</w:t>
      </w:r>
      <w:r>
        <w:rPr>
          <w:rFonts w:eastAsiaTheme="minorEastAsia" w:hAnsiTheme="minorHAnsi" w:cstheme="minorBidi"/>
          <w:color w:val="000007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z w:val="28"/>
          <w:szCs w:val="22"/>
          <w:lang w:val="en-US" w:eastAsia="en-US" w:bidi="ar-SA"/>
        </w:rPr>
        <w:t>本次股东大会召集人资格及召集、召开的程序</w:t>
      </w:r>
    </w:p>
    <w:p>
      <w:pPr>
        <w:framePr w:w="8640" w:x="1800" w:y="1339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经核查，公司本次股东大会是由公司董事会召集召开的。公司已于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年</w:t>
      </w:r>
    </w:p>
    <w:p>
      <w:pPr>
        <w:framePr w:w="8640" w:x="1800" w:y="133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eastAsiaTheme="minorEastAsia" w:hAnsiTheme="minorHAnsi" w:cstheme="minorBidi"/>
          <w:color w:val="000007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eastAsiaTheme="minorEastAsia" w:hAnsiTheme="minorHAnsi" w:cstheme="minorBidi"/>
          <w:color w:val="000007"/>
          <w:szCs w:val="22"/>
          <w:lang w:val="en-US" w:eastAsia="en-US" w:bidi="ar-SA"/>
        </w:rPr>
        <w:t>27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pacing w:val="-1"/>
          <w:szCs w:val="22"/>
          <w:lang w:val="en-US" w:eastAsia="en-US" w:bidi="ar-SA"/>
        </w:rPr>
        <w:t>日在指定信息披露媒体和上海证券交易所网站发布《关于召开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RSBTKR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RSBTKR+HYShuSongErKW" w:hAnsi="RSBTKR+HYShuSongErKW" w:eastAsiaTheme="minorEastAsia" w:cs="RSBTKR+HYShuSongErKW"/>
          <w:color w:val="000007"/>
          <w:szCs w:val="22"/>
          <w:lang w:val="en-US" w:eastAsia="en-US" w:bidi="ar-SA"/>
        </w:rPr>
        <w:t>年年</w:t>
      </w:r>
    </w:p>
    <w:p>
      <w:pPr>
        <w:framePr w:w="8640" w:x="1800" w:y="133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-3"/>
          <w:szCs w:val="22"/>
          <w:lang w:val="en-US" w:eastAsia="en-US" w:bidi="ar-SA"/>
        </w:rPr>
        <w:t>度股东大会的通知》，将本次股东大会的召开时间、地点、审议事项、出席会议</w:t>
      </w:r>
    </w:p>
    <w:p>
      <w:pPr>
        <w:framePr w:w="8640" w:x="1800" w:y="133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RSBTKR+HYShuSongErKW" w:hAnsi="RSBTKR+HYShuSongErKW" w:eastAsiaTheme="minorEastAsia" w:cs="RSBTKR+HYShuSongErKW"/>
          <w:color w:val="000007"/>
          <w:spacing w:val="4"/>
          <w:szCs w:val="22"/>
          <w:lang w:val="en-US" w:eastAsia="en-US" w:bidi="ar-SA"/>
        </w:rPr>
        <w:t>人员、登记方法等予以公告，公告刊登的日期距本次股东大会的召开日期已达</w:t>
      </w:r>
    </w:p>
    <w:p>
      <w:pPr>
        <w:framePr w:w="340" w:x="6084" w:y="15536"/>
        <w:widowControl w:val="0"/>
        <w:autoSpaceDE w:val="0"/>
        <w:autoSpaceDN w:val="0"/>
        <w:spacing w:line="21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DUBMR+Helvetica Neue" w:eastAsiaTheme="minorEastAsia" w:hAnsiTheme="minorHAnsi" w:cstheme="minorBidi"/>
          <w:color w:val="000007"/>
          <w:sz w:val="18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417.3pt;height:2.5pt;margin-top:52.35pt;margin-left:89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60" w:x="180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 w:val="18"/>
          <w:szCs w:val="22"/>
          <w:lang w:val="en-US" w:eastAsia="en-US" w:bidi="ar-SA"/>
        </w:rPr>
        <w:t>上海泽昌律师事务所</w:t>
      </w:r>
    </w:p>
    <w:p>
      <w:pPr>
        <w:framePr w:w="1140" w:x="918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 w:val="18"/>
          <w:szCs w:val="22"/>
          <w:lang w:val="en-US" w:eastAsia="en-US" w:bidi="ar-SA"/>
        </w:rPr>
        <w:t>法律意见书</w:t>
      </w:r>
    </w:p>
    <w:p>
      <w:pPr>
        <w:framePr w:w="1020" w:x="1800" w:y="153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日。</w:t>
      </w:r>
    </w:p>
    <w:p>
      <w:pPr>
        <w:framePr w:w="8640" w:x="1800" w:y="200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本次股东大会现场会议于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5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6"/>
          <w:szCs w:val="22"/>
          <w:lang w:val="en-US" w:eastAsia="en-US" w:bidi="ar-SA"/>
        </w:rPr>
        <w:t>日在公司会议室如期召开。网络投</w:t>
      </w:r>
    </w:p>
    <w:p>
      <w:pPr>
        <w:framePr w:w="8640" w:x="1800" w:y="200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票起止时间为自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5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日至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5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21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8"/>
          <w:szCs w:val="22"/>
          <w:lang w:val="en-US" w:eastAsia="en-US" w:bidi="ar-SA"/>
        </w:rPr>
        <w:t>日，采用上海证券交易所网</w:t>
      </w:r>
    </w:p>
    <w:p>
      <w:pPr>
        <w:framePr w:w="8640" w:x="1800" w:y="200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3"/>
          <w:szCs w:val="22"/>
          <w:lang w:val="en-US" w:eastAsia="en-US" w:bidi="ar-SA"/>
        </w:rPr>
        <w:t>络投票系统，通过交易系统投票平台的投票时间为股东大会召开当日的交易时间</w:t>
      </w:r>
    </w:p>
    <w:p>
      <w:pPr>
        <w:framePr w:w="8640" w:x="1800" w:y="200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8"/>
          <w:szCs w:val="22"/>
          <w:lang w:val="en-US" w:eastAsia="en-US" w:bidi="ar-SA"/>
        </w:rPr>
        <w:t>段，即</w:t>
      </w:r>
      <w:r>
        <w:rPr>
          <w:rFonts w:eastAsiaTheme="minorEastAsia" w:hAnsiTheme="minorHAnsi" w:cstheme="minorBidi"/>
          <w:color w:val="000007"/>
          <w:spacing w:val="8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1"/>
          <w:szCs w:val="22"/>
          <w:lang w:val="en-US" w:eastAsia="en-US" w:bidi="ar-SA"/>
        </w:rPr>
        <w:t>9:15-9:25，9:30-11:30，13:00-15:00；通过互联网投票平台的投票时间为</w:t>
      </w:r>
    </w:p>
    <w:p>
      <w:pPr>
        <w:framePr w:w="8640" w:x="1800" w:y="200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股东大会召开当日的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9:15-15:00。</w:t>
      </w:r>
    </w:p>
    <w:p>
      <w:pPr>
        <w:framePr w:w="8674" w:x="1800" w:y="4421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6"/>
          <w:szCs w:val="22"/>
          <w:lang w:val="en-US" w:eastAsia="en-US" w:bidi="ar-SA"/>
        </w:rPr>
        <w:t>经本所律师查验，本次股东大会召集人资格合法、有效，本次股东大会召集、</w:t>
      </w:r>
    </w:p>
    <w:p>
      <w:pPr>
        <w:framePr w:w="8674" w:x="1800" w:y="442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2"/>
          <w:szCs w:val="22"/>
          <w:lang w:val="en-US" w:eastAsia="en-US" w:bidi="ar-SA"/>
        </w:rPr>
        <w:t>召开程序符合《公司法》《上市公司股东大会规则》等法律、法规、规章和其他</w:t>
      </w:r>
    </w:p>
    <w:p>
      <w:pPr>
        <w:framePr w:w="8674" w:x="1800" w:y="442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规范性文件以及《公司章程》的有关规定。</w:t>
      </w:r>
    </w:p>
    <w:p>
      <w:pPr>
        <w:framePr w:w="5146" w:x="2359" w:y="5962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1"/>
          <w:sz w:val="28"/>
          <w:szCs w:val="22"/>
          <w:lang w:val="en-US" w:eastAsia="en-US" w:bidi="ar-SA"/>
        </w:rPr>
        <w:t>二、</w:t>
      </w:r>
      <w:r>
        <w:rPr>
          <w:rFonts w:eastAsiaTheme="minorEastAsia" w:hAnsiTheme="minorHAnsi" w:cstheme="minorBidi"/>
          <w:color w:val="000007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 w:val="28"/>
          <w:szCs w:val="22"/>
          <w:lang w:val="en-US" w:eastAsia="en-US" w:bidi="ar-SA"/>
        </w:rPr>
        <w:t>出席本次股东大会会议人员的资格</w:t>
      </w:r>
    </w:p>
    <w:p>
      <w:pPr>
        <w:framePr w:w="3720" w:x="2280" w:y="660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1、出席会议的股东及股东代理人</w:t>
      </w:r>
    </w:p>
    <w:p>
      <w:pPr>
        <w:framePr w:w="8546" w:x="1800" w:y="707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1"/>
          <w:szCs w:val="22"/>
          <w:lang w:val="en-US" w:eastAsia="en-US" w:bidi="ar-SA"/>
        </w:rPr>
        <w:t>经核查，出席本次股东大会的股东及股东代理人共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11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1"/>
          <w:szCs w:val="22"/>
          <w:lang w:val="en-US" w:eastAsia="en-US" w:bidi="ar-SA"/>
        </w:rPr>
        <w:t>人，代表有表决权股</w:t>
      </w:r>
    </w:p>
    <w:p>
      <w:pPr>
        <w:framePr w:w="8546" w:x="1800" w:y="707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份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55,720,696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股，所持有表决权股份数占公司股份总数的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35.1572%，其中：</w:t>
      </w:r>
    </w:p>
    <w:p>
      <w:pPr>
        <w:framePr w:w="8546" w:x="1800" w:y="7073"/>
        <w:widowControl w:val="0"/>
        <w:autoSpaceDE w:val="0"/>
        <w:autoSpaceDN w:val="0"/>
        <w:spacing w:before="228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（1）出席现场会议的股东及股东代理人</w:t>
      </w:r>
    </w:p>
    <w:p>
      <w:pPr>
        <w:framePr w:w="8546" w:x="1800" w:y="847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3"/>
          <w:szCs w:val="22"/>
          <w:lang w:val="en-US" w:eastAsia="en-US" w:bidi="ar-SA"/>
        </w:rPr>
        <w:t>根据公司出席会议股东、股东代理人签名及授权委托书等材料，出席本次股</w:t>
      </w:r>
    </w:p>
    <w:p>
      <w:pPr>
        <w:framePr w:w="8546" w:x="1800" w:y="847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7"/>
          <w:szCs w:val="22"/>
          <w:lang w:val="en-US" w:eastAsia="en-US" w:bidi="ar-SA"/>
        </w:rPr>
        <w:t>东大会现场会议的股东及股东代理人为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5</w:t>
      </w:r>
      <w:r>
        <w:rPr>
          <w:rFonts w:eastAsiaTheme="minorEastAsia" w:hAnsiTheme="minorHAnsi" w:cstheme="minorBidi"/>
          <w:color w:val="000007"/>
          <w:spacing w:val="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7"/>
          <w:szCs w:val="22"/>
          <w:lang w:val="en-US" w:eastAsia="en-US" w:bidi="ar-SA"/>
        </w:rPr>
        <w:t>名，代表有表决权的股份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5,546,9596</w:t>
      </w:r>
    </w:p>
    <w:p>
      <w:pPr>
        <w:framePr w:w="8546" w:x="1800" w:y="847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股，占公司股份总数的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34.9988%。</w:t>
      </w:r>
    </w:p>
    <w:p>
      <w:pPr>
        <w:framePr w:w="8554" w:x="1800" w:y="9881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3"/>
          <w:szCs w:val="22"/>
          <w:lang w:val="en-US" w:eastAsia="en-US" w:bidi="ar-SA"/>
        </w:rPr>
        <w:t>经本所律师查验，上述股东、股东代理人均持有出席会议的合法证明，其出</w:t>
      </w:r>
    </w:p>
    <w:p>
      <w:pPr>
        <w:framePr w:w="8554" w:x="1800" w:y="988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席会议的资格均合法有效。</w:t>
      </w:r>
    </w:p>
    <w:p>
      <w:pPr>
        <w:framePr w:w="3000" w:x="2280" w:y="1081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（2）参加网络投票的股东</w:t>
      </w:r>
    </w:p>
    <w:p>
      <w:pPr>
        <w:framePr w:w="8546" w:x="1800" w:y="1128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3"/>
          <w:szCs w:val="22"/>
          <w:lang w:val="en-US" w:eastAsia="en-US" w:bidi="ar-SA"/>
        </w:rPr>
        <w:t>根据上证所信息网络有限公司提供的数据，本次股东大会通过网络投票系统</w:t>
      </w:r>
    </w:p>
    <w:p>
      <w:pPr>
        <w:framePr w:w="8546" w:x="1800" w:y="1128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进行有效表决的股东共计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2"/>
          <w:szCs w:val="22"/>
          <w:lang w:val="en-US" w:eastAsia="en-US" w:bidi="ar-SA"/>
        </w:rPr>
        <w:t>人，代表有表决权股份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251,100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2"/>
          <w:szCs w:val="22"/>
          <w:lang w:val="en-US" w:eastAsia="en-US" w:bidi="ar-SA"/>
        </w:rPr>
        <w:t>股，占公司股份总数</w:t>
      </w:r>
    </w:p>
    <w:p>
      <w:pPr>
        <w:framePr w:w="8546" w:x="1800" w:y="1128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0.1584%。</w:t>
      </w:r>
    </w:p>
    <w:p>
      <w:pPr>
        <w:framePr w:w="8551" w:x="1800" w:y="1268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pacing w:val="-3"/>
          <w:szCs w:val="22"/>
          <w:lang w:val="en-US" w:eastAsia="en-US" w:bidi="ar-SA"/>
        </w:rPr>
        <w:t>以上通过网络投票系统进行投票的股东资格，由网络投票系统提供机构上证</w:t>
      </w:r>
    </w:p>
    <w:p>
      <w:pPr>
        <w:framePr w:w="8551" w:x="1800" w:y="1268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所信息网络有限公司验证其身份。</w:t>
      </w:r>
    </w:p>
    <w:p>
      <w:pPr>
        <w:framePr w:w="3720" w:x="2280" w:y="1362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（3）参加会议的中小投资者股东</w:t>
      </w:r>
    </w:p>
    <w:p>
      <w:pPr>
        <w:framePr w:w="8546" w:x="1800" w:y="1409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通过现场和网络参加本次会议的中小投资者股东共计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10"/>
          <w:szCs w:val="22"/>
          <w:lang w:val="en-US" w:eastAsia="en-US" w:bidi="ar-SA"/>
        </w:rPr>
        <w:t>人，代表有表决权股</w:t>
      </w:r>
    </w:p>
    <w:p>
      <w:pPr>
        <w:framePr w:w="8546" w:x="1800" w:y="140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份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251,100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1"/>
          <w:szCs w:val="22"/>
          <w:lang w:val="en-US" w:eastAsia="en-US" w:bidi="ar-SA"/>
        </w:rPr>
        <w:t>股，占公司有表决权股份总数的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1"/>
          <w:szCs w:val="22"/>
          <w:lang w:val="en-US" w:eastAsia="en-US" w:bidi="ar-SA"/>
        </w:rPr>
        <w:t>0.1584%。其中：通过现场投票的股</w:t>
      </w:r>
    </w:p>
    <w:p>
      <w:pPr>
        <w:framePr w:w="8546" w:x="1800" w:y="140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CBARJE+HYShuSongErKW" w:hAnsi="CBARJE+HYShuSongErKW" w:eastAsiaTheme="minorEastAsia" w:cs="CBARJE+HYShuSongErKW"/>
          <w:color w:val="000007"/>
          <w:szCs w:val="22"/>
          <w:lang w:val="en-US" w:eastAsia="en-US" w:bidi="ar-SA"/>
        </w:rPr>
        <w:t>东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1"/>
          <w:szCs w:val="22"/>
          <w:lang w:val="en-US" w:eastAsia="en-US" w:bidi="ar-SA"/>
        </w:rPr>
        <w:t>人，代表有表决权的股份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CBARJE+HYShuSongErKW" w:eastAsiaTheme="minorEastAsia" w:hAnsiTheme="minorHAnsi" w:cstheme="minorBidi"/>
          <w:color w:val="000007"/>
          <w:szCs w:val="22"/>
          <w:lang w:val="en-US" w:eastAsia="en-US" w:bidi="ar-SA"/>
        </w:rPr>
        <w:t>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1"/>
          <w:szCs w:val="22"/>
          <w:lang w:val="en-US" w:eastAsia="en-US" w:bidi="ar-SA"/>
        </w:rPr>
        <w:t>股，占有表决权股份总数的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CBARJE+HYShuSongErKW" w:hAnsi="CBARJE+HYShuSongErKW" w:eastAsiaTheme="minorEastAsia" w:cs="CBARJE+HYShuSongErKW"/>
          <w:color w:val="000007"/>
          <w:spacing w:val="-1"/>
          <w:szCs w:val="22"/>
          <w:lang w:val="en-US" w:eastAsia="en-US" w:bidi="ar-SA"/>
        </w:rPr>
        <w:t>0.0000%；通过网络</w:t>
      </w:r>
    </w:p>
    <w:p>
      <w:pPr>
        <w:framePr w:w="8546" w:x="1800" w:y="14093"/>
        <w:widowControl w:val="0"/>
        <w:autoSpaceDE w:val="0"/>
        <w:autoSpaceDN w:val="0"/>
        <w:spacing w:before="267" w:line="210" w:lineRule="exact"/>
        <w:ind w:left="428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VFTPQ+Helvetica Neue" w:eastAsiaTheme="minorEastAsia" w:hAnsiTheme="minorHAnsi" w:cstheme="minorBidi"/>
          <w:color w:val="000007"/>
          <w:sz w:val="18"/>
          <w:szCs w:val="22"/>
          <w:lang w:val="en-US" w:eastAsia="en-US" w:bidi="ar-SA"/>
        </w:rPr>
        <w:t>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417.3pt;height:2.5pt;margin-top:52.35pt;margin-left:89pt;mso-position-horizontal-relative:page;mso-position-vertical-relative:page;position:absolute;z-index:-251656192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60" w:x="180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 w:val="18"/>
          <w:szCs w:val="22"/>
          <w:lang w:val="en-US" w:eastAsia="en-US" w:bidi="ar-SA"/>
        </w:rPr>
        <w:t>上海泽昌律师事务所</w:t>
      </w:r>
    </w:p>
    <w:p>
      <w:pPr>
        <w:framePr w:w="1140" w:x="918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 w:val="18"/>
          <w:szCs w:val="22"/>
          <w:lang w:val="en-US" w:eastAsia="en-US" w:bidi="ar-SA"/>
        </w:rPr>
        <w:t>法律意见书</w:t>
      </w:r>
    </w:p>
    <w:p>
      <w:pPr>
        <w:framePr w:w="8544" w:x="1800" w:y="153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16"/>
          <w:szCs w:val="22"/>
          <w:lang w:val="en-US" w:eastAsia="en-US" w:bidi="ar-SA"/>
        </w:rPr>
        <w:t>投票的股东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7"/>
          <w:spacing w:val="14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15"/>
          <w:szCs w:val="22"/>
          <w:lang w:val="en-US" w:eastAsia="en-US" w:bidi="ar-SA"/>
        </w:rPr>
        <w:t>人，代表有表决权的股份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251,100</w:t>
      </w:r>
      <w:r>
        <w:rPr>
          <w:rFonts w:eastAsiaTheme="minorEastAsia" w:hAnsiTheme="minorHAnsi" w:cstheme="minorBidi"/>
          <w:color w:val="000007"/>
          <w:spacing w:val="14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15"/>
          <w:szCs w:val="22"/>
          <w:lang w:val="en-US" w:eastAsia="en-US" w:bidi="ar-SA"/>
        </w:rPr>
        <w:t>股，占有表决权股份总数的</w:t>
      </w:r>
    </w:p>
    <w:p>
      <w:pPr>
        <w:framePr w:w="1320" w:x="1800" w:y="200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0.1584%。</w:t>
      </w:r>
    </w:p>
    <w:p>
      <w:pPr>
        <w:framePr w:w="2760" w:x="2280" w:y="247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2、出席会议的其他人员</w:t>
      </w:r>
    </w:p>
    <w:p>
      <w:pPr>
        <w:framePr w:w="8554" w:x="1800" w:y="301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3"/>
          <w:szCs w:val="22"/>
          <w:lang w:val="en-US" w:eastAsia="en-US" w:bidi="ar-SA"/>
        </w:rPr>
        <w:t>经本所律师查验，出席本次股东大会的其他人员为公司董事、监事和高级管</w:t>
      </w:r>
    </w:p>
    <w:p>
      <w:pPr>
        <w:framePr w:w="8554" w:x="1800" w:y="301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理人员，其出席会议的资格均合法有效。</w:t>
      </w:r>
    </w:p>
    <w:p>
      <w:pPr>
        <w:framePr w:w="7687" w:x="2280" w:y="403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综上，经本所律师查验，公司本次股东大会出席人员资格均合法有效。</w:t>
      </w:r>
    </w:p>
    <w:p>
      <w:pPr>
        <w:framePr w:w="4025" w:x="2359" w:y="4635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1"/>
          <w:sz w:val="28"/>
          <w:szCs w:val="22"/>
          <w:lang w:val="en-US" w:eastAsia="en-US" w:bidi="ar-SA"/>
        </w:rPr>
        <w:t>三、</w:t>
      </w:r>
      <w:r>
        <w:rPr>
          <w:rFonts w:eastAsiaTheme="minorEastAsia" w:hAnsiTheme="minorHAnsi" w:cstheme="minorBidi"/>
          <w:color w:val="000007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 w:val="28"/>
          <w:szCs w:val="22"/>
          <w:lang w:val="en-US" w:eastAsia="en-US" w:bidi="ar-SA"/>
        </w:rPr>
        <w:t>本次股东大会审议的议案</w:t>
      </w:r>
    </w:p>
    <w:p>
      <w:pPr>
        <w:framePr w:w="8640" w:x="1800" w:y="5281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3"/>
          <w:szCs w:val="22"/>
          <w:lang w:val="en-US" w:eastAsia="en-US" w:bidi="ar-SA"/>
        </w:rPr>
        <w:t>经本所律师查验，公司本次股东大会审议的议案属于公司股东大会的职权范</w:t>
      </w:r>
    </w:p>
    <w:p>
      <w:pPr>
        <w:framePr w:w="8640" w:x="1800" w:y="528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2"/>
          <w:szCs w:val="22"/>
          <w:lang w:val="en-US" w:eastAsia="en-US" w:bidi="ar-SA"/>
        </w:rPr>
        <w:t>围，并且与召开本次股东大会的通知公告中所列明的审议事项相一致；本次股东</w:t>
      </w:r>
    </w:p>
    <w:p>
      <w:pPr>
        <w:framePr w:w="8640" w:x="1800" w:y="5281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大会现场会议未发生对通知的议案进行修改的情形。</w:t>
      </w:r>
    </w:p>
    <w:p>
      <w:pPr>
        <w:framePr w:w="5427" w:x="2359" w:y="6819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1"/>
          <w:sz w:val="28"/>
          <w:szCs w:val="22"/>
          <w:lang w:val="en-US" w:eastAsia="en-US" w:bidi="ar-SA"/>
        </w:rPr>
        <w:t>四、</w:t>
      </w:r>
      <w:r>
        <w:rPr>
          <w:rFonts w:eastAsiaTheme="minorEastAsia" w:hAnsiTheme="minorHAnsi" w:cstheme="minorBidi"/>
          <w:color w:val="000007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 w:val="28"/>
          <w:szCs w:val="22"/>
          <w:lang w:val="en-US" w:eastAsia="en-US" w:bidi="ar-SA"/>
        </w:rPr>
        <w:t>本次股东大会的表决程序及表决结果</w:t>
      </w:r>
    </w:p>
    <w:p>
      <w:pPr>
        <w:framePr w:w="8546" w:x="1800" w:y="746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3"/>
          <w:szCs w:val="22"/>
          <w:lang w:val="en-US" w:eastAsia="en-US" w:bidi="ar-SA"/>
        </w:rPr>
        <w:t>按照本次股东大会的议程及审议事项，本次股东大会审议并以现场投票和网</w:t>
      </w:r>
    </w:p>
    <w:p>
      <w:pPr>
        <w:framePr w:w="8546" w:x="1800" w:y="74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络投票表决的方式，通过了如下决议：</w:t>
      </w:r>
    </w:p>
    <w:p>
      <w:pPr>
        <w:framePr w:w="6485" w:x="2282" w:y="840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1、以普通决议审议通过《公司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年度董事会工作报告》</w:t>
      </w:r>
    </w:p>
    <w:p>
      <w:pPr>
        <w:framePr w:w="8669" w:x="1800" w:y="886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886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8869"/>
        <w:widowControl w:val="0"/>
        <w:autoSpaceDE w:val="0"/>
        <w:autoSpaceDN w:val="0"/>
        <w:spacing w:before="228"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2、以普通决议审议通过《公司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年度监事会工作报告》</w:t>
      </w:r>
    </w:p>
    <w:p>
      <w:pPr>
        <w:framePr w:w="8669" w:x="1800" w:y="1027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1027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10273"/>
        <w:widowControl w:val="0"/>
        <w:autoSpaceDE w:val="0"/>
        <w:autoSpaceDN w:val="0"/>
        <w:spacing w:before="228"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3、以普通决议审议通过《关于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年年度报告及其摘要的议案》</w:t>
      </w:r>
    </w:p>
    <w:p>
      <w:pPr>
        <w:framePr w:w="8669" w:x="1800" w:y="10273"/>
        <w:widowControl w:val="0"/>
        <w:autoSpaceDE w:val="0"/>
        <w:autoSpaceDN w:val="0"/>
        <w:spacing w:before="228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1027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0.0000%。</w:t>
      </w:r>
    </w:p>
    <w:p>
      <w:pPr>
        <w:framePr w:w="8554" w:x="1800" w:y="12613"/>
        <w:widowControl w:val="0"/>
        <w:autoSpaceDE w:val="0"/>
        <w:autoSpaceDN w:val="0"/>
        <w:spacing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1"/>
          <w:szCs w:val="22"/>
          <w:lang w:val="en-US" w:eastAsia="en-US" w:bidi="ar-SA"/>
        </w:rPr>
        <w:t>4、以普通决议审议通过《公司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1"/>
          <w:szCs w:val="22"/>
          <w:lang w:val="en-US" w:eastAsia="en-US" w:bidi="ar-SA"/>
        </w:rPr>
        <w:t>年度财务决算及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1"/>
          <w:szCs w:val="22"/>
          <w:lang w:val="en-US" w:eastAsia="en-US" w:bidi="ar-SA"/>
        </w:rPr>
        <w:t>年度财务预算报</w:t>
      </w:r>
    </w:p>
    <w:p>
      <w:pPr>
        <w:framePr w:w="8554" w:x="1800" w:y="12613"/>
        <w:widowControl w:val="0"/>
        <w:autoSpaceDE w:val="0"/>
        <w:autoSpaceDN w:val="0"/>
        <w:spacing w:before="72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告》</w:t>
      </w:r>
    </w:p>
    <w:p>
      <w:pPr>
        <w:framePr w:w="8669" w:x="1800" w:y="1339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1339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0.0000%。</w:t>
      </w:r>
    </w:p>
    <w:p>
      <w:pPr>
        <w:framePr w:w="8551" w:x="1800" w:y="14329"/>
        <w:widowControl w:val="0"/>
        <w:autoSpaceDE w:val="0"/>
        <w:autoSpaceDN w:val="0"/>
        <w:spacing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pacing w:val="-7"/>
          <w:szCs w:val="22"/>
          <w:lang w:val="en-US" w:eastAsia="en-US" w:bidi="ar-SA"/>
        </w:rPr>
        <w:t>5、以特别决议审议通过《关于</w:t>
      </w:r>
      <w:r>
        <w:rPr>
          <w:rFonts w:eastAsiaTheme="minorEastAsia" w:hAnsiTheme="minorHAnsi" w:cstheme="minorBidi"/>
          <w:color w:val="000007"/>
          <w:spacing w:val="7"/>
          <w:szCs w:val="22"/>
          <w:lang w:val="en-US" w:eastAsia="en-US" w:bidi="ar-SA"/>
        </w:rPr>
        <w:t xml:space="preserve"> </w:t>
      </w:r>
      <w:r>
        <w:rPr>
          <w:rFonts w:ascii="GNOQTD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年度利润分配及资本公积金转增股本预</w:t>
      </w:r>
    </w:p>
    <w:p>
      <w:pPr>
        <w:framePr w:w="8551" w:x="1800" w:y="14329"/>
        <w:widowControl w:val="0"/>
        <w:autoSpaceDE w:val="0"/>
        <w:autoSpaceDN w:val="0"/>
        <w:spacing w:before="72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GNOQTD+HYShuSongErKW" w:hAnsi="GNOQTD+HYShuSongErKW" w:eastAsiaTheme="minorEastAsia" w:cs="GNOQTD+HYShuSongErKW"/>
          <w:color w:val="000007"/>
          <w:szCs w:val="22"/>
          <w:lang w:val="en-US" w:eastAsia="en-US" w:bidi="ar-SA"/>
        </w:rPr>
        <w:t>案的议案》</w:t>
      </w:r>
    </w:p>
    <w:p>
      <w:pPr>
        <w:framePr w:w="340" w:x="6084" w:y="15536"/>
        <w:widowControl w:val="0"/>
        <w:autoSpaceDE w:val="0"/>
        <w:autoSpaceDN w:val="0"/>
        <w:spacing w:line="21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LBNGVH+Helvetica Neue" w:eastAsiaTheme="minorEastAsia" w:hAnsiTheme="minorHAnsi" w:cstheme="minorBidi"/>
          <w:color w:val="000007"/>
          <w:sz w:val="18"/>
          <w:szCs w:val="22"/>
          <w:lang w:val="en-US" w:eastAsia="en-US" w:bidi="ar-SA"/>
        </w:rPr>
        <w:t>4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9" type="#_x0000_t75" style="width:417.3pt;height:2.5pt;margin-top:52.35pt;margin-left:89pt;mso-position-horizontal-relative:page;mso-position-vertical-relative:page;position:absolute;z-index:-251655168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60" w:x="180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 w:val="18"/>
          <w:szCs w:val="22"/>
          <w:lang w:val="en-US" w:eastAsia="en-US" w:bidi="ar-SA"/>
        </w:rPr>
        <w:t>上海泽昌律师事务所</w:t>
      </w:r>
    </w:p>
    <w:p>
      <w:pPr>
        <w:framePr w:w="1140" w:x="918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 w:val="18"/>
          <w:szCs w:val="22"/>
          <w:lang w:val="en-US" w:eastAsia="en-US" w:bidi="ar-SA"/>
        </w:rPr>
        <w:t>法律意见书</w:t>
      </w:r>
    </w:p>
    <w:p>
      <w:pPr>
        <w:framePr w:w="8669" w:x="1800" w:y="153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15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1537"/>
        <w:widowControl w:val="0"/>
        <w:autoSpaceDE w:val="0"/>
        <w:autoSpaceDN w:val="0"/>
        <w:spacing w:before="228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中小股东表决情况：同意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251,100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股，占参会中小股东所持有效表决权股份</w:t>
      </w:r>
    </w:p>
    <w:p>
      <w:pPr>
        <w:framePr w:w="8669" w:x="1800" w:y="15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10"/>
          <w:szCs w:val="22"/>
          <w:lang w:val="en-US" w:eastAsia="en-US" w:bidi="ar-SA"/>
        </w:rPr>
        <w:t>总数的</w:t>
      </w:r>
      <w:r>
        <w:rPr>
          <w:rFonts w:eastAsiaTheme="minorEastAsia" w:hAnsiTheme="minorHAnsi" w:cstheme="minorBidi"/>
          <w:color w:val="000007"/>
          <w:spacing w:val="-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4"/>
          <w:szCs w:val="22"/>
          <w:lang w:val="en-US" w:eastAsia="en-US" w:bidi="ar-SA"/>
        </w:rPr>
        <w:t>100.0000%，反对：0</w:t>
      </w:r>
      <w:r>
        <w:rPr>
          <w:rFonts w:eastAsiaTheme="minorEastAsia" w:hAnsiTheme="minorHAnsi" w:cstheme="minorBidi"/>
          <w:color w:val="000007"/>
          <w:spacing w:val="6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9"/>
          <w:szCs w:val="22"/>
          <w:lang w:val="en-US" w:eastAsia="en-US" w:bidi="ar-SA"/>
        </w:rPr>
        <w:t>股，占参会中小股东所持有效表决权股份总数的</w:t>
      </w:r>
    </w:p>
    <w:p>
      <w:pPr>
        <w:framePr w:w="8669" w:x="1800" w:y="15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0.0000%；弃权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股，占参会中小股东所持有效表决权股份总数的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554" w:x="1800" w:y="3877"/>
        <w:widowControl w:val="0"/>
        <w:autoSpaceDE w:val="0"/>
        <w:autoSpaceDN w:val="0"/>
        <w:spacing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1"/>
          <w:szCs w:val="22"/>
          <w:lang w:val="en-US" w:eastAsia="en-US" w:bidi="ar-SA"/>
        </w:rPr>
        <w:t>6、以普通决议审议通过《关于公司董事、监事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1"/>
          <w:szCs w:val="22"/>
          <w:lang w:val="en-US" w:eastAsia="en-US" w:bidi="ar-SA"/>
        </w:rPr>
        <w:t>年度薪酬情况及</w:t>
      </w:r>
      <w:r>
        <w:rPr>
          <w:rFonts w:eastAsiaTheme="minorEastAsia" w:hAnsiTheme="minorHAnsi" w:cstheme="minorBidi"/>
          <w:color w:val="000007"/>
          <w:spacing w:val="61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</w:p>
    <w:p>
      <w:pPr>
        <w:framePr w:w="8554" w:x="1800" w:y="3877"/>
        <w:widowControl w:val="0"/>
        <w:autoSpaceDE w:val="0"/>
        <w:autoSpaceDN w:val="0"/>
        <w:spacing w:before="72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年度薪酬方案的议案》</w:t>
      </w:r>
    </w:p>
    <w:p>
      <w:pPr>
        <w:framePr w:w="8669" w:x="1800" w:y="465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465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4657"/>
        <w:widowControl w:val="0"/>
        <w:autoSpaceDE w:val="0"/>
        <w:autoSpaceDN w:val="0"/>
        <w:spacing w:before="228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中小股东表决情况：同意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251,100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股，占参会中小股东所持有效表决权股份</w:t>
      </w:r>
    </w:p>
    <w:p>
      <w:pPr>
        <w:framePr w:w="8669" w:x="1800" w:y="465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10"/>
          <w:szCs w:val="22"/>
          <w:lang w:val="en-US" w:eastAsia="en-US" w:bidi="ar-SA"/>
        </w:rPr>
        <w:t>总数的</w:t>
      </w:r>
      <w:r>
        <w:rPr>
          <w:rFonts w:eastAsiaTheme="minorEastAsia" w:hAnsiTheme="minorHAnsi" w:cstheme="minorBidi"/>
          <w:color w:val="000007"/>
          <w:spacing w:val="-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4"/>
          <w:szCs w:val="22"/>
          <w:lang w:val="en-US" w:eastAsia="en-US" w:bidi="ar-SA"/>
        </w:rPr>
        <w:t>100.0000%，反对：0</w:t>
      </w:r>
      <w:r>
        <w:rPr>
          <w:rFonts w:eastAsiaTheme="minorEastAsia" w:hAnsiTheme="minorHAnsi" w:cstheme="minorBidi"/>
          <w:color w:val="000007"/>
          <w:spacing w:val="6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9"/>
          <w:szCs w:val="22"/>
          <w:lang w:val="en-US" w:eastAsia="en-US" w:bidi="ar-SA"/>
        </w:rPr>
        <w:t>股，占参会中小股东所持有效表决权股份总数的</w:t>
      </w:r>
    </w:p>
    <w:p>
      <w:pPr>
        <w:framePr w:w="8669" w:x="1800" w:y="465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0.0000%；弃权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股，占参会中小股东所持有效表决权股份总数的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4657"/>
        <w:widowControl w:val="0"/>
        <w:autoSpaceDE w:val="0"/>
        <w:autoSpaceDN w:val="0"/>
        <w:spacing w:before="228"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7、以普通决议审议通过《关于续聘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年度审计机构的议案》</w:t>
      </w:r>
    </w:p>
    <w:p>
      <w:pPr>
        <w:framePr w:w="8669" w:x="1800" w:y="746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中小股东表决情况：同意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251,100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股，占参会中小股东所持有效表决权股份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10"/>
          <w:szCs w:val="22"/>
          <w:lang w:val="en-US" w:eastAsia="en-US" w:bidi="ar-SA"/>
        </w:rPr>
        <w:t>总数的</w:t>
      </w:r>
      <w:r>
        <w:rPr>
          <w:rFonts w:eastAsiaTheme="minorEastAsia" w:hAnsiTheme="minorHAnsi" w:cstheme="minorBidi"/>
          <w:color w:val="000007"/>
          <w:spacing w:val="-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4"/>
          <w:szCs w:val="22"/>
          <w:lang w:val="en-US" w:eastAsia="en-US" w:bidi="ar-SA"/>
        </w:rPr>
        <w:t>100.0000%，反对：0</w:t>
      </w:r>
      <w:r>
        <w:rPr>
          <w:rFonts w:eastAsiaTheme="minorEastAsia" w:hAnsiTheme="minorHAnsi" w:cstheme="minorBidi"/>
          <w:color w:val="000007"/>
          <w:spacing w:val="6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9"/>
          <w:szCs w:val="22"/>
          <w:lang w:val="en-US" w:eastAsia="en-US" w:bidi="ar-SA"/>
        </w:rPr>
        <w:t>股，占参会中小股东所持有效表决权股份总数的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0.0000%；弃权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eastAsiaTheme="minorEastAsia" w:hAnsiTheme="minorHAnsi" w:cstheme="minorBidi"/>
          <w:color w:val="000007"/>
          <w:szCs w:val="22"/>
          <w:lang w:val="en-US" w:eastAsia="en-US" w:bidi="ar-SA"/>
        </w:rPr>
        <w:t>0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股，占参会中小股东所持有效表决权股份总数的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3"/>
          <w:szCs w:val="22"/>
          <w:lang w:val="en-US" w:eastAsia="en-US" w:bidi="ar-SA"/>
        </w:rPr>
        <w:t>8、以普通决议审议通过《关于公司及子公司开展外汇套期保值业务的议案》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69" w:x="1800" w:y="7465"/>
        <w:widowControl w:val="0"/>
        <w:autoSpaceDE w:val="0"/>
        <w:autoSpaceDN w:val="0"/>
        <w:spacing w:before="228" w:line="240" w:lineRule="exact"/>
        <w:ind w:left="482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9、以特别决议审议通过《关于修订公司章程的议案》</w:t>
      </w:r>
    </w:p>
    <w:p>
      <w:pPr>
        <w:framePr w:w="8669" w:x="1800" w:y="1167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表决情况：55,720,696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100.0000%；反对：0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2"/>
          <w:szCs w:val="22"/>
          <w:lang w:val="en-US" w:eastAsia="en-US" w:bidi="ar-SA"/>
        </w:rPr>
        <w:t>股，</w:t>
      </w:r>
    </w:p>
    <w:p>
      <w:pPr>
        <w:framePr w:w="8669" w:x="1800" w:y="1167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占有效表决股份总数的</w:t>
      </w:r>
      <w:r>
        <w:rPr>
          <w:rFonts w:eastAsiaTheme="minorEastAsia" w:hAnsiTheme="minorHAnsi" w:cstheme="minorBidi"/>
          <w:color w:val="000007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0.0000%；弃权：0</w:t>
      </w:r>
      <w:r>
        <w:rPr>
          <w:rFonts w:eastAsiaTheme="minorEastAsia" w:hAnsiTheme="minorHAnsi" w:cstheme="minorBidi"/>
          <w:color w:val="000007"/>
          <w:spacing w:val="2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pacing w:val="-1"/>
          <w:szCs w:val="22"/>
          <w:lang w:val="en-US" w:eastAsia="en-US" w:bidi="ar-SA"/>
        </w:rPr>
        <w:t>股，占有效表决股份总数的</w:t>
      </w:r>
      <w:r>
        <w:rPr>
          <w:rFonts w:eastAsiaTheme="minorEastAsia" w:hAnsiTheme="minorHAnsi" w:cstheme="minorBidi"/>
          <w:color w:val="000007"/>
          <w:spacing w:val="3"/>
          <w:szCs w:val="22"/>
          <w:lang w:val="en-US" w:eastAsia="en-US" w:bidi="ar-SA"/>
        </w:rPr>
        <w:t xml:space="preserve"> </w:t>
      </w: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0.0000%。</w:t>
      </w:r>
    </w:p>
    <w:p>
      <w:pPr>
        <w:framePr w:w="8640" w:x="1800" w:y="1268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3"/>
          <w:szCs w:val="22"/>
          <w:lang w:val="en-US" w:eastAsia="en-US" w:bidi="ar-SA"/>
        </w:rPr>
        <w:t>经本所律师查验，本次股东大会表决程序及表决结果符合《公司法》《上市</w:t>
      </w:r>
    </w:p>
    <w:p>
      <w:pPr>
        <w:framePr w:w="8640" w:x="1800" w:y="1268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pacing w:val="-2"/>
          <w:szCs w:val="22"/>
          <w:lang w:val="en-US" w:eastAsia="en-US" w:bidi="ar-SA"/>
        </w:rPr>
        <w:t>公司股东大会规则》等法律、法规、规章和其他规范性文件以及《公司章程》的</w:t>
      </w:r>
    </w:p>
    <w:p>
      <w:pPr>
        <w:framePr w:w="8640" w:x="1800" w:y="1268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PNPMC+HYShuSongErKW" w:hAnsi="SPNPMC+HYShuSongErKW" w:eastAsiaTheme="minorEastAsia" w:cs="SPNPMC+HYShuSongErKW"/>
          <w:color w:val="000007"/>
          <w:szCs w:val="22"/>
          <w:lang w:val="en-US" w:eastAsia="en-US" w:bidi="ar-SA"/>
        </w:rPr>
        <w:t>有关规定，会议通过的上述决议合法有效。</w:t>
      </w:r>
    </w:p>
    <w:p>
      <w:pPr>
        <w:framePr w:w="340" w:x="6084" w:y="15536"/>
        <w:widowControl w:val="0"/>
        <w:autoSpaceDE w:val="0"/>
        <w:autoSpaceDN w:val="0"/>
        <w:spacing w:line="21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EMLRMG+Helvetica Neue" w:eastAsiaTheme="minorEastAsia" w:hAnsiTheme="minorHAnsi" w:cstheme="minorBidi"/>
          <w:color w:val="000007"/>
          <w:sz w:val="18"/>
          <w:szCs w:val="22"/>
          <w:lang w:val="en-US" w:eastAsia="en-US" w:bidi="ar-SA"/>
        </w:rPr>
        <w:t>5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0" type="#_x0000_t75" style="width:417.3pt;height:2.5pt;margin-top:52.35pt;margin-left:89pt;mso-position-horizontal-relative:page;mso-position-vertical-relative:page;position:absolute;z-index:-251654144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60" w:x="180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z w:val="18"/>
          <w:szCs w:val="22"/>
          <w:lang w:val="en-US" w:eastAsia="en-US" w:bidi="ar-SA"/>
        </w:rPr>
        <w:t>上海泽昌律师事务所</w:t>
      </w:r>
    </w:p>
    <w:p>
      <w:pPr>
        <w:framePr w:w="1140" w:x="9180" w:y="8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z w:val="18"/>
          <w:szCs w:val="22"/>
          <w:lang w:val="en-US" w:eastAsia="en-US" w:bidi="ar-SA"/>
        </w:rPr>
        <w:t>法律意见书</w:t>
      </w:r>
    </w:p>
    <w:p>
      <w:pPr>
        <w:framePr w:w="2062" w:x="2359" w:y="1594"/>
        <w:widowControl w:val="0"/>
        <w:autoSpaceDE w:val="0"/>
        <w:autoSpaceDN w:val="0"/>
        <w:spacing w:line="281" w:lineRule="exact"/>
        <w:rPr>
          <w:rFonts w:eastAsiaTheme="minorEastAsia" w:hAnsiTheme="minorHAnsi" w:cstheme="minorBidi"/>
          <w:color w:val="000000"/>
          <w:sz w:val="28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pacing w:val="1"/>
          <w:sz w:val="28"/>
          <w:szCs w:val="22"/>
          <w:lang w:val="en-US" w:eastAsia="en-US" w:bidi="ar-SA"/>
        </w:rPr>
        <w:t>五、</w:t>
      </w:r>
      <w:r>
        <w:rPr>
          <w:rFonts w:eastAsiaTheme="minorEastAsia" w:hAnsiTheme="minorHAnsi" w:cstheme="minorBidi"/>
          <w:color w:val="000007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OFBCEU+HYShuSongErKW" w:hAnsi="OFBCEU+HYShuSongErKW" w:eastAsiaTheme="minorEastAsia" w:cs="OFBCEU+HYShuSongErKW"/>
          <w:color w:val="000007"/>
          <w:sz w:val="28"/>
          <w:szCs w:val="22"/>
          <w:lang w:val="en-US" w:eastAsia="en-US" w:bidi="ar-SA"/>
        </w:rPr>
        <w:t>结论意见</w:t>
      </w:r>
    </w:p>
    <w:p>
      <w:pPr>
        <w:framePr w:w="8640" w:x="1800" w:y="223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pacing w:val="1"/>
          <w:szCs w:val="22"/>
          <w:lang w:val="en-US" w:eastAsia="en-US" w:bidi="ar-SA"/>
        </w:rPr>
        <w:t>综上所述，本所律师认为，公司</w:t>
      </w:r>
      <w:r>
        <w:rPr>
          <w:rFonts w:eastAsiaTheme="minorEastAsia" w:hAnsiTheme="minorHAnsi" w:cstheme="minorBidi"/>
          <w:color w:val="000007"/>
          <w:spacing w:val="-1"/>
          <w:szCs w:val="22"/>
          <w:lang w:val="en-US" w:eastAsia="en-US" w:bidi="ar-SA"/>
        </w:rPr>
        <w:t xml:space="preserve"> </w:t>
      </w:r>
      <w:r>
        <w:rPr>
          <w:rFonts w:ascii="OFBCEU+HYShuSongErKW" w:eastAsiaTheme="minorEastAsia" w:hAnsiTheme="minorHAnsi" w:cstheme="minorBidi"/>
          <w:color w:val="000007"/>
          <w:szCs w:val="22"/>
          <w:lang w:val="en-US" w:eastAsia="en-US" w:bidi="ar-SA"/>
        </w:rPr>
        <w:t>2020</w:t>
      </w:r>
      <w:r>
        <w:rPr>
          <w:rFonts w:eastAsiaTheme="minorEastAsia" w:hAnsiTheme="minorHAnsi" w:cstheme="minorBidi"/>
          <w:color w:val="000007"/>
          <w:spacing w:val="1"/>
          <w:szCs w:val="22"/>
          <w:lang w:val="en-US" w:eastAsia="en-US" w:bidi="ar-SA"/>
        </w:rPr>
        <w:t xml:space="preserve"> </w:t>
      </w:r>
      <w:r>
        <w:rPr>
          <w:rFonts w:ascii="OFBCEU+HYShuSongErKW" w:hAnsi="OFBCEU+HYShuSongErKW" w:eastAsiaTheme="minorEastAsia" w:cs="OFBCEU+HYShuSongErKW"/>
          <w:color w:val="000007"/>
          <w:spacing w:val="1"/>
          <w:szCs w:val="22"/>
          <w:lang w:val="en-US" w:eastAsia="en-US" w:bidi="ar-SA"/>
        </w:rPr>
        <w:t>年年度股东大会的召集和召开程序、</w:t>
      </w:r>
    </w:p>
    <w:p>
      <w:pPr>
        <w:framePr w:w="8640" w:x="1800" w:y="22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pacing w:val="-2"/>
          <w:szCs w:val="22"/>
          <w:lang w:val="en-US" w:eastAsia="en-US" w:bidi="ar-SA"/>
        </w:rPr>
        <w:t>召集人资格、出席会议人员资格、会议表决程序及表决结果等事宜，均符合《公</w:t>
      </w:r>
    </w:p>
    <w:p>
      <w:pPr>
        <w:framePr w:w="8640" w:x="1800" w:y="22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pacing w:val="-2"/>
          <w:szCs w:val="22"/>
          <w:lang w:val="en-US" w:eastAsia="en-US" w:bidi="ar-SA"/>
        </w:rPr>
        <w:t>司法》《上市公司股东大会规则》等法律、法规、规章和其他规范性文件及《公</w:t>
      </w:r>
    </w:p>
    <w:p>
      <w:pPr>
        <w:framePr w:w="8640" w:x="1800" w:y="22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OFBCEU+HYShuSongErKW" w:hAnsi="OFBCEU+HYShuSongErKW" w:eastAsiaTheme="minorEastAsia" w:cs="OFBCEU+HYShuSongErKW"/>
          <w:color w:val="000007"/>
          <w:szCs w:val="22"/>
          <w:lang w:val="en-US" w:eastAsia="en-US" w:bidi="ar-SA"/>
        </w:rPr>
        <w:t>司章程》的有关规定，本次股东大会通过的决议合法有效。</w:t>
      </w:r>
    </w:p>
    <w:p>
      <w:pPr>
        <w:framePr w:w="340" w:x="6084" w:y="15536"/>
        <w:widowControl w:val="0"/>
        <w:autoSpaceDE w:val="0"/>
        <w:autoSpaceDN w:val="0"/>
        <w:spacing w:line="21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SLTTS+Helvetica Neue" w:eastAsiaTheme="minorEastAsia" w:hAnsiTheme="minorHAnsi" w:cstheme="minorBidi"/>
          <w:color w:val="000007"/>
          <w:sz w:val="18"/>
          <w:szCs w:val="22"/>
          <w:lang w:val="en-US" w:eastAsia="en-US" w:bidi="ar-SA"/>
        </w:rPr>
        <w:t>6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1" type="#_x0000_t75" style="width:417.3pt;height:2.5pt;margin-top:52.35pt;margin-left:89pt;mso-position-horizontal-relative:page;mso-position-vertical-relative:page;position:absolute;z-index:-251653120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32" type="#_x0000_t75" style="width:597pt;height:843pt;margin-top:-1pt;margin-left:-1pt;mso-position-horizontal-relative:page;mso-position-vertical-relative:page;position:absolute;z-index:-251652096">
            <v:imagedata r:id="rId7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JEVRPR+HYShuSongEr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WSPIC+HYKaiTi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SBTKR+HYShuSongEr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DUBMR+Helvetica Neue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CBARJE+HYShuSongEr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VFTPQ+Helvetica Neue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GNOQTD+HYShuSongEr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BNGVH+Helvetica Neue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PNPMC+HYShuSongEr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MLRMG+Helvetica Neue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FBCEU+HYShuSongErKW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SLTTS+Helvetica Neue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