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2160" w:x="1800" w:y="1535"/>
        <w:widowControl w:val="0"/>
        <w:autoSpaceDE w:val="0"/>
        <w:autoSpaceDN w:val="0"/>
        <w:spacing w:line="240" w:lineRule="exact"/>
        <w:rPr>
          <w:rFonts w:ascii="SimSun" w:hAnsi="Calibri"/>
          <w:color w:val="000000"/>
          <w:szCs w:val="22"/>
          <w:lang w:val="en-US" w:eastAsia="en-US" w:bidi="ar-SA"/>
        </w:rPr>
      </w:pPr>
      <w:r>
        <w:rPr>
          <w:rFonts w:ascii="SimSun" w:hAnsi="SimSun" w:cs="SimSun"/>
          <w:color w:val="000000"/>
          <w:spacing w:val="1"/>
          <w:szCs w:val="22"/>
          <w:lang w:val="en-US" w:eastAsia="en-US" w:bidi="ar-SA"/>
        </w:rPr>
        <w:t>证券代码：</w:t>
      </w:r>
      <w:r>
        <w:rPr>
          <w:rFonts w:ascii="SimSun" w:hAnsi="Calibri"/>
          <w:color w:val="000000"/>
          <w:spacing w:val="1"/>
          <w:szCs w:val="22"/>
          <w:lang w:val="en-US" w:eastAsia="en-US" w:bidi="ar-SA"/>
        </w:rPr>
        <w:t>603086</w:t>
      </w:r>
    </w:p>
    <w:p>
      <w:pPr>
        <w:framePr w:w="2400" w:x="4729" w:y="1535"/>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9"/>
          <w:szCs w:val="22"/>
          <w:lang w:val="en-US" w:eastAsia="en-US" w:bidi="ar-SA"/>
        </w:rPr>
        <w:t>证券简称：先达股份</w:t>
      </w:r>
    </w:p>
    <w:p>
      <w:pPr>
        <w:framePr w:w="2400" w:x="7655" w:y="1535"/>
        <w:widowControl w:val="0"/>
        <w:autoSpaceDE w:val="0"/>
        <w:autoSpaceDN w:val="0"/>
        <w:spacing w:line="240" w:lineRule="exact"/>
        <w:rPr>
          <w:rFonts w:ascii="SimSun" w:hAnsi="Calibri"/>
          <w:color w:val="000000"/>
          <w:szCs w:val="22"/>
          <w:lang w:val="en-US" w:eastAsia="en-US" w:bidi="ar-SA"/>
        </w:rPr>
      </w:pPr>
      <w:r>
        <w:rPr>
          <w:rFonts w:ascii="SimSun" w:hAnsi="SimSun" w:cs="SimSun"/>
          <w:color w:val="000000"/>
          <w:szCs w:val="22"/>
          <w:lang w:val="en-US" w:eastAsia="en-US" w:bidi="ar-SA"/>
        </w:rPr>
        <w:t>公告编号：</w:t>
      </w:r>
      <w:r>
        <w:rPr>
          <w:rFonts w:ascii="SimSun" w:hAnsi="Calibri"/>
          <w:color w:val="000000"/>
          <w:spacing w:val="1"/>
          <w:szCs w:val="22"/>
          <w:lang w:val="en-US" w:eastAsia="en-US" w:bidi="ar-SA"/>
        </w:rPr>
        <w:t>2021-021</w:t>
      </w:r>
    </w:p>
    <w:p>
      <w:pPr>
        <w:framePr w:w="4577" w:x="3783" w:y="2178"/>
        <w:widowControl w:val="0"/>
        <w:autoSpaceDE w:val="0"/>
        <w:autoSpaceDN w:val="0"/>
        <w:spacing w:line="360" w:lineRule="exact"/>
        <w:rPr>
          <w:rFonts w:hAnsi="Calibri"/>
          <w:color w:val="000000"/>
          <w:sz w:val="36"/>
          <w:szCs w:val="22"/>
          <w:lang w:val="en-US" w:eastAsia="en-US" w:bidi="ar-SA"/>
        </w:rPr>
      </w:pPr>
      <w:r>
        <w:rPr>
          <w:rFonts w:ascii="SimSun" w:hAnsi="SimSun" w:cs="SimSun"/>
          <w:color w:val="FF0000"/>
          <w:spacing w:val="2"/>
          <w:sz w:val="36"/>
          <w:szCs w:val="22"/>
          <w:lang w:val="en-US" w:eastAsia="en-US" w:bidi="ar-SA"/>
        </w:rPr>
        <w:t>山东先达农化股份有限公司</w:t>
      </w:r>
    </w:p>
    <w:p>
      <w:pPr>
        <w:framePr w:w="6207" w:x="2969" w:y="2958"/>
        <w:widowControl w:val="0"/>
        <w:autoSpaceDE w:val="0"/>
        <w:autoSpaceDN w:val="0"/>
        <w:spacing w:line="360" w:lineRule="exact"/>
        <w:rPr>
          <w:rFonts w:hAnsi="Calibri"/>
          <w:color w:val="000000"/>
          <w:sz w:val="36"/>
          <w:szCs w:val="22"/>
          <w:lang w:val="en-US" w:eastAsia="en-US" w:bidi="ar-SA"/>
        </w:rPr>
      </w:pPr>
      <w:r>
        <w:rPr>
          <w:rFonts w:ascii="SimSun" w:hAnsi="SimSun" w:cs="SimSun"/>
          <w:color w:val="FF0000"/>
          <w:spacing w:val="1"/>
          <w:sz w:val="36"/>
          <w:szCs w:val="22"/>
          <w:lang w:val="en-US" w:eastAsia="en-US" w:bidi="ar-SA"/>
        </w:rPr>
        <w:t>关于召开</w:t>
      </w:r>
      <w:r>
        <w:rPr>
          <w:rFonts w:hAnsi="Calibri"/>
          <w:color w:val="FF0000"/>
          <w:spacing w:val="3"/>
          <w:sz w:val="36"/>
          <w:szCs w:val="22"/>
          <w:lang w:val="en-US" w:eastAsia="en-US" w:bidi="ar-SA"/>
        </w:rPr>
        <w:t xml:space="preserve"> </w:t>
      </w:r>
      <w:r>
        <w:rPr>
          <w:rFonts w:ascii="SimSun" w:hAnsi="Calibri"/>
          <w:color w:val="FF0000"/>
          <w:spacing w:val="1"/>
          <w:sz w:val="36"/>
          <w:szCs w:val="22"/>
          <w:lang w:val="en-US" w:eastAsia="en-US" w:bidi="ar-SA"/>
        </w:rPr>
        <w:t>2020</w:t>
      </w:r>
      <w:r>
        <w:rPr>
          <w:rFonts w:ascii="SimSun" w:hAnsi="SimSun" w:cs="SimSun"/>
          <w:color w:val="FF0000"/>
          <w:spacing w:val="2"/>
          <w:sz w:val="36"/>
          <w:szCs w:val="22"/>
          <w:lang w:val="en-US" w:eastAsia="en-US" w:bidi="ar-SA"/>
        </w:rPr>
        <w:t>年年度股东大会的通知</w:t>
      </w:r>
    </w:p>
    <w:p>
      <w:pPr>
        <w:framePr w:w="8546" w:x="1800" w:y="3805"/>
        <w:widowControl w:val="0"/>
        <w:autoSpaceDE w:val="0"/>
        <w:autoSpaceDN w:val="0"/>
        <w:spacing w:line="240" w:lineRule="exact"/>
        <w:ind w:left="480"/>
        <w:rPr>
          <w:rFonts w:hAnsi="Calibri"/>
          <w:color w:val="000000"/>
          <w:szCs w:val="22"/>
          <w:lang w:val="en-US" w:eastAsia="en-US" w:bidi="ar-SA"/>
        </w:rPr>
      </w:pPr>
      <w:r>
        <w:rPr>
          <w:rFonts w:ascii="FangSong" w:hAnsi="FangSong" w:cs="FangSong"/>
          <w:color w:val="000000"/>
          <w:spacing w:val="-3"/>
          <w:szCs w:val="22"/>
          <w:lang w:val="en-US" w:eastAsia="en-US" w:bidi="ar-SA"/>
        </w:rPr>
        <w:t>本公司董事会及全体董事保证本公告内容不存在任何虚假记载、误导性陈述</w:t>
      </w:r>
    </w:p>
    <w:p>
      <w:pPr>
        <w:framePr w:w="8546" w:x="1800" w:y="3805"/>
        <w:widowControl w:val="0"/>
        <w:autoSpaceDE w:val="0"/>
        <w:autoSpaceDN w:val="0"/>
        <w:spacing w:before="228" w:line="240" w:lineRule="exact"/>
        <w:rPr>
          <w:rFonts w:hAnsi="Calibri"/>
          <w:color w:val="000000"/>
          <w:szCs w:val="22"/>
          <w:lang w:val="en-US" w:eastAsia="en-US" w:bidi="ar-SA"/>
        </w:rPr>
      </w:pPr>
      <w:r>
        <w:rPr>
          <w:rFonts w:ascii="FangSong" w:hAnsi="FangSong" w:cs="FangSong"/>
          <w:color w:val="000000"/>
          <w:szCs w:val="22"/>
          <w:lang w:val="en-US" w:eastAsia="en-US" w:bidi="ar-SA"/>
        </w:rPr>
        <w:t>或者重大遗漏，并对其内容的真实性、准确性和完整性承担个别及连带责任。</w:t>
      </w:r>
    </w:p>
    <w:p>
      <w:pPr>
        <w:framePr w:w="1926" w:x="2331" w:y="5140"/>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重要内容提示：</w:t>
      </w:r>
    </w:p>
    <w:p>
      <w:pPr>
        <w:framePr w:w="4381" w:x="2280" w:y="5676"/>
        <w:widowControl w:val="0"/>
        <w:autoSpaceDE w:val="0"/>
        <w:autoSpaceDN w:val="0"/>
        <w:spacing w:line="266" w:lineRule="exact"/>
        <w:rPr>
          <w:rFonts w:hAnsi="Calibri"/>
          <w:color w:val="000000"/>
          <w:szCs w:val="22"/>
          <w:lang w:val="en-US" w:eastAsia="en-US" w:bidi="ar-SA"/>
        </w:rPr>
      </w:pPr>
      <w:r>
        <w:rPr>
          <w:rFonts w:ascii="Wingdings" w:hAnsi="Wingdings" w:cs="Wingdings"/>
          <w:color w:val="000000"/>
          <w:szCs w:val="22"/>
          <w:lang w:val="en-US" w:eastAsia="en-US" w:bidi="ar-SA"/>
        </w:rPr>
        <w:sym w:font="Wingdings" w:char="F06C"/>
      </w:r>
      <w:r>
        <w:rPr>
          <w:rFonts w:hAnsi="Calibri"/>
          <w:color w:val="000000"/>
          <w:spacing w:val="181"/>
          <w:szCs w:val="22"/>
          <w:lang w:val="en-US" w:eastAsia="en-US" w:bidi="ar-SA"/>
        </w:rPr>
        <w:t xml:space="preserve"> </w:t>
      </w:r>
      <w:r>
        <w:rPr>
          <w:rFonts w:ascii="SimSun" w:hAnsi="SimSun" w:cs="SimSun"/>
          <w:color w:val="000000"/>
          <w:szCs w:val="22"/>
          <w:lang w:val="en-US" w:eastAsia="en-US" w:bidi="ar-SA"/>
        </w:rPr>
        <w:t>股东大会召开日期：</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ascii="SimSun" w:hAnsi="Calibri"/>
          <w:color w:val="000000"/>
          <w:szCs w:val="22"/>
          <w:lang w:val="en-US" w:eastAsia="en-US" w:bidi="ar-SA"/>
        </w:rPr>
        <w:t>5</w:t>
      </w:r>
      <w:r>
        <w:rPr>
          <w:rFonts w:ascii="SimSun" w:hAnsi="SimSun" w:cs="SimSun"/>
          <w:color w:val="000000"/>
          <w:szCs w:val="22"/>
          <w:lang w:val="en-US" w:eastAsia="en-US" w:bidi="ar-SA"/>
        </w:rPr>
        <w:t>月</w:t>
      </w:r>
      <w:r>
        <w:rPr>
          <w:rFonts w:ascii="SimSun" w:hAnsi="Calibri"/>
          <w:color w:val="000000"/>
          <w:szCs w:val="22"/>
          <w:lang w:val="en-US" w:eastAsia="en-US" w:bidi="ar-SA"/>
        </w:rPr>
        <w:t>21</w:t>
      </w:r>
      <w:r>
        <w:rPr>
          <w:rFonts w:ascii="SimSun" w:hAnsi="SimSun" w:cs="SimSun"/>
          <w:color w:val="000000"/>
          <w:szCs w:val="22"/>
          <w:lang w:val="en-US" w:eastAsia="en-US" w:bidi="ar-SA"/>
        </w:rPr>
        <w:t>日</w:t>
      </w:r>
    </w:p>
    <w:p>
      <w:pPr>
        <w:framePr w:w="7983" w:x="2280" w:y="6300"/>
        <w:widowControl w:val="0"/>
        <w:autoSpaceDE w:val="0"/>
        <w:autoSpaceDN w:val="0"/>
        <w:spacing w:line="266" w:lineRule="exact"/>
        <w:rPr>
          <w:rFonts w:hAnsi="Calibri"/>
          <w:color w:val="000000"/>
          <w:szCs w:val="22"/>
          <w:lang w:val="en-US" w:eastAsia="en-US" w:bidi="ar-SA"/>
        </w:rPr>
      </w:pPr>
      <w:r>
        <w:rPr>
          <w:rFonts w:ascii="Wingdings" w:hAnsi="Wingdings" w:cs="Wingdings"/>
          <w:color w:val="000000"/>
          <w:szCs w:val="22"/>
          <w:lang w:val="en-US" w:eastAsia="en-US" w:bidi="ar-SA"/>
        </w:rPr>
        <w:sym w:font="Wingdings" w:char="F06C"/>
      </w:r>
      <w:r>
        <w:rPr>
          <w:rFonts w:hAnsi="Calibri"/>
          <w:color w:val="000000"/>
          <w:spacing w:val="181"/>
          <w:szCs w:val="22"/>
          <w:lang w:val="en-US" w:eastAsia="en-US" w:bidi="ar-SA"/>
        </w:rPr>
        <w:t xml:space="preserve"> </w:t>
      </w:r>
      <w:r>
        <w:rPr>
          <w:rFonts w:ascii="SimSun" w:hAnsi="SimSun" w:cs="SimSun"/>
          <w:color w:val="000000"/>
          <w:spacing w:val="-4"/>
          <w:szCs w:val="22"/>
          <w:lang w:val="en-US" w:eastAsia="en-US" w:bidi="ar-SA"/>
        </w:rPr>
        <w:t>本次股东大会采用的网络投票系统：上海证券交易所股东大会网络投票</w:t>
      </w:r>
    </w:p>
    <w:p>
      <w:pPr>
        <w:framePr w:w="720" w:x="2700" w:y="6775"/>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系统</w:t>
      </w:r>
    </w:p>
    <w:p>
      <w:pPr>
        <w:framePr w:w="2940" w:x="1800" w:y="7478"/>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一、召开会议的基本情况</w:t>
      </w:r>
    </w:p>
    <w:p>
      <w:pPr>
        <w:framePr w:w="2940" w:x="1800" w:y="7478"/>
        <w:widowControl w:val="0"/>
        <w:autoSpaceDE w:val="0"/>
        <w:autoSpaceDN w:val="0"/>
        <w:spacing w:before="384" w:line="240" w:lineRule="exact"/>
        <w:rPr>
          <w:rFonts w:hAnsi="Calibri"/>
          <w:color w:val="000000"/>
          <w:szCs w:val="22"/>
          <w:lang w:val="en-US" w:eastAsia="en-US" w:bidi="ar-SA"/>
        </w:rPr>
      </w:pPr>
      <w:r>
        <w:rPr>
          <w:rFonts w:ascii="SimSun" w:hAnsi="Calibri"/>
          <w:color w:val="000000"/>
          <w:szCs w:val="22"/>
          <w:lang w:val="en-US" w:eastAsia="en-US" w:bidi="ar-SA"/>
        </w:rPr>
        <w:t>(</w:t>
      </w:r>
      <w:r>
        <w:rPr>
          <w:rFonts w:ascii="SimSun" w:hAnsi="SimSun" w:cs="SimSun"/>
          <w:color w:val="000000"/>
          <w:szCs w:val="22"/>
          <w:lang w:val="en-US" w:eastAsia="en-US" w:bidi="ar-SA"/>
        </w:rPr>
        <w:t>一</w:t>
      </w:r>
      <w:r>
        <w:rPr>
          <w:rFonts w:ascii="SimSun" w:hAnsi="Calibri"/>
          <w:color w:val="000000"/>
          <w:szCs w:val="22"/>
          <w:lang w:val="en-US" w:eastAsia="en-US" w:bidi="ar-SA"/>
        </w:rPr>
        <w:t>)</w:t>
      </w:r>
      <w:r>
        <w:rPr>
          <w:rFonts w:ascii="SimSun" w:hAnsi="SimSun" w:cs="SimSun"/>
          <w:color w:val="000000"/>
          <w:szCs w:val="22"/>
          <w:lang w:val="en-US" w:eastAsia="en-US" w:bidi="ar-SA"/>
        </w:rPr>
        <w:t>股东大会类型和届次</w:t>
      </w:r>
    </w:p>
    <w:p>
      <w:pPr>
        <w:framePr w:w="2940" w:x="1800" w:y="7478"/>
        <w:widowControl w:val="0"/>
        <w:autoSpaceDE w:val="0"/>
        <w:autoSpaceDN w:val="0"/>
        <w:spacing w:before="384" w:line="240" w:lineRule="exact"/>
        <w:ind w:left="480"/>
        <w:rPr>
          <w:rFonts w:hAnsi="Calibri"/>
          <w:color w:val="000000"/>
          <w:szCs w:val="22"/>
          <w:lang w:val="en-US" w:eastAsia="en-US" w:bidi="ar-SA"/>
        </w:rPr>
      </w:pPr>
      <w:r>
        <w:rPr>
          <w:rFonts w:ascii="SimSun" w:hAnsi="Calibri"/>
          <w:color w:val="000000"/>
          <w:szCs w:val="22"/>
          <w:lang w:val="en-US" w:eastAsia="en-US" w:bidi="ar-SA"/>
        </w:rPr>
        <w:t>2020</w:t>
      </w:r>
      <w:r>
        <w:rPr>
          <w:rFonts w:ascii="SimSun" w:hAnsi="SimSun" w:cs="SimSun"/>
          <w:color w:val="000000"/>
          <w:szCs w:val="22"/>
          <w:lang w:val="en-US" w:eastAsia="en-US" w:bidi="ar-SA"/>
        </w:rPr>
        <w:t>年年度股东大会</w:t>
      </w:r>
    </w:p>
    <w:p>
      <w:pPr>
        <w:framePr w:w="3361" w:x="1800" w:y="9350"/>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w:t>
      </w:r>
      <w:r>
        <w:rPr>
          <w:rFonts w:ascii="SimSun" w:hAnsi="SimSun" w:cs="SimSun"/>
          <w:color w:val="000000"/>
          <w:szCs w:val="22"/>
          <w:lang w:val="en-US" w:eastAsia="en-US" w:bidi="ar-SA"/>
        </w:rPr>
        <w:t>二</w:t>
      </w:r>
      <w:r>
        <w:rPr>
          <w:rFonts w:ascii="SimSun" w:hAnsi="Calibri"/>
          <w:color w:val="000000"/>
          <w:szCs w:val="22"/>
          <w:lang w:val="en-US" w:eastAsia="en-US" w:bidi="ar-SA"/>
        </w:rPr>
        <w:t>)</w:t>
      </w:r>
      <w:r>
        <w:rPr>
          <w:rFonts w:ascii="SimSun" w:hAnsi="SimSun" w:cs="SimSun"/>
          <w:color w:val="000000"/>
          <w:szCs w:val="22"/>
          <w:lang w:val="en-US" w:eastAsia="en-US" w:bidi="ar-SA"/>
        </w:rPr>
        <w:t>股东大会召集人：董事会</w:t>
      </w:r>
    </w:p>
    <w:p>
      <w:pPr>
        <w:framePr w:w="8640" w:x="1800" w:y="9974"/>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w:t>
      </w:r>
      <w:r>
        <w:rPr>
          <w:rFonts w:ascii="SimSun" w:hAnsi="SimSun" w:cs="SimSun"/>
          <w:color w:val="000000"/>
          <w:szCs w:val="22"/>
          <w:lang w:val="en-US" w:eastAsia="en-US" w:bidi="ar-SA"/>
        </w:rPr>
        <w:t>三</w:t>
      </w:r>
      <w:r>
        <w:rPr>
          <w:rFonts w:ascii="SimSun" w:hAnsi="Calibri"/>
          <w:color w:val="000000"/>
          <w:szCs w:val="22"/>
          <w:lang w:val="en-US" w:eastAsia="en-US" w:bidi="ar-SA"/>
        </w:rPr>
        <w:t>)</w:t>
      </w:r>
      <w:r>
        <w:rPr>
          <w:rFonts w:ascii="SimSun" w:hAnsi="SimSun" w:cs="SimSun"/>
          <w:color w:val="000000"/>
          <w:spacing w:val="-3"/>
          <w:szCs w:val="22"/>
          <w:lang w:val="en-US" w:eastAsia="en-US" w:bidi="ar-SA"/>
        </w:rPr>
        <w:t>投票方式：本次股东大会所采用的表决方式是现场投票和网络投票相结合的</w:t>
      </w:r>
    </w:p>
    <w:p>
      <w:pPr>
        <w:framePr w:w="720" w:x="2220" w:y="10442"/>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方式</w:t>
      </w:r>
    </w:p>
    <w:p>
      <w:pPr>
        <w:framePr w:w="4320" w:x="1800" w:y="11066"/>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w:t>
      </w:r>
      <w:r>
        <w:rPr>
          <w:rFonts w:ascii="SimSun" w:hAnsi="SimSun" w:cs="SimSun"/>
          <w:color w:val="000000"/>
          <w:szCs w:val="22"/>
          <w:lang w:val="en-US" w:eastAsia="en-US" w:bidi="ar-SA"/>
        </w:rPr>
        <w:t>四</w:t>
      </w:r>
      <w:r>
        <w:rPr>
          <w:rFonts w:ascii="SimSun" w:hAnsi="Calibri"/>
          <w:color w:val="000000"/>
          <w:szCs w:val="22"/>
          <w:lang w:val="en-US" w:eastAsia="en-US" w:bidi="ar-SA"/>
        </w:rPr>
        <w:t>)</w:t>
      </w:r>
      <w:r>
        <w:rPr>
          <w:rFonts w:ascii="SimSun" w:hAnsi="SimSun" w:cs="SimSun"/>
          <w:color w:val="000000"/>
          <w:szCs w:val="22"/>
          <w:lang w:val="en-US" w:eastAsia="en-US" w:bidi="ar-SA"/>
        </w:rPr>
        <w:t>现场会议召开的日期、时间和地点</w:t>
      </w:r>
    </w:p>
    <w:p>
      <w:pPr>
        <w:framePr w:w="7741" w:x="1800" w:y="11690"/>
        <w:widowControl w:val="0"/>
        <w:autoSpaceDE w:val="0"/>
        <w:autoSpaceDN w:val="0"/>
        <w:spacing w:line="240" w:lineRule="exact"/>
        <w:ind w:left="420"/>
        <w:rPr>
          <w:rFonts w:hAnsi="Calibri"/>
          <w:color w:val="000000"/>
          <w:szCs w:val="22"/>
          <w:lang w:val="en-US" w:eastAsia="en-US" w:bidi="ar-SA"/>
        </w:rPr>
      </w:pPr>
      <w:r>
        <w:rPr>
          <w:rFonts w:ascii="SimSun" w:hAnsi="SimSun" w:cs="SimSun"/>
          <w:color w:val="000000"/>
          <w:szCs w:val="22"/>
          <w:lang w:val="en-US" w:eastAsia="en-US" w:bidi="ar-SA"/>
        </w:rPr>
        <w:t>召开的日期时间：</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pacing w:val="60"/>
          <w:szCs w:val="22"/>
          <w:lang w:val="en-US" w:eastAsia="en-US" w:bidi="ar-SA"/>
        </w:rPr>
        <w:t>5</w:t>
      </w:r>
      <w:r>
        <w:rPr>
          <w:rFonts w:ascii="SimSun" w:hAnsi="SimSun" w:cs="SimSun"/>
          <w:color w:val="000000"/>
          <w:szCs w:val="22"/>
          <w:lang w:val="en-US" w:eastAsia="en-US" w:bidi="ar-SA"/>
        </w:rPr>
        <w:t>月</w:t>
      </w:r>
      <w:r>
        <w:rPr>
          <w:rFonts w:hAnsi="Calibri"/>
          <w:color w:val="000000"/>
          <w:szCs w:val="22"/>
          <w:lang w:val="en-US" w:eastAsia="en-US" w:bidi="ar-SA"/>
        </w:rPr>
        <w:t xml:space="preserve"> </w:t>
      </w:r>
      <w:r>
        <w:rPr>
          <w:rFonts w:ascii="SimSun" w:hAnsi="Calibri"/>
          <w:color w:val="000000"/>
          <w:szCs w:val="22"/>
          <w:lang w:val="en-US" w:eastAsia="en-US" w:bidi="ar-SA"/>
        </w:rPr>
        <w:t>21</w:t>
      </w:r>
      <w:r>
        <w:rPr>
          <w:rFonts w:ascii="SimSun" w:hAnsi="SimSun" w:cs="SimSun"/>
          <w:color w:val="000000"/>
          <w:szCs w:val="22"/>
          <w:lang w:val="en-US" w:eastAsia="en-US" w:bidi="ar-SA"/>
        </w:rPr>
        <w:t>日</w:t>
      </w:r>
      <w:r>
        <w:rPr>
          <w:rFonts w:hAnsi="Calibri"/>
          <w:color w:val="000000"/>
          <w:spacing w:val="180"/>
          <w:szCs w:val="22"/>
          <w:lang w:val="en-US" w:eastAsia="en-US" w:bidi="ar-SA"/>
        </w:rPr>
        <w:t xml:space="preserve"> </w:t>
      </w:r>
      <w:r>
        <w:rPr>
          <w:rFonts w:ascii="SimSun" w:hAnsi="Calibri"/>
          <w:color w:val="000000"/>
          <w:szCs w:val="22"/>
          <w:lang w:val="en-US" w:eastAsia="en-US" w:bidi="ar-SA"/>
        </w:rPr>
        <w:t>14</w:t>
      </w:r>
      <w:r>
        <w:rPr>
          <w:rFonts w:ascii="SimSun" w:hAnsi="Calibri"/>
          <w:color w:val="000000"/>
          <w:szCs w:val="22"/>
          <w:lang w:val="en-US" w:eastAsia="en-US" w:bidi="ar-SA"/>
        </w:rPr>
        <w:t xml:space="preserve"> </w:t>
      </w:r>
      <w:r>
        <w:rPr>
          <w:rFonts w:ascii="SimSun" w:hAnsi="SimSun" w:cs="SimSun"/>
          <w:color w:val="000000"/>
          <w:szCs w:val="22"/>
          <w:lang w:val="en-US" w:eastAsia="en-US" w:bidi="ar-SA"/>
        </w:rPr>
        <w:t>点</w:t>
      </w:r>
      <w:r>
        <w:rPr>
          <w:rFonts w:hAnsi="Calibri"/>
          <w:color w:val="000000"/>
          <w:spacing w:val="60"/>
          <w:szCs w:val="22"/>
          <w:lang w:val="en-US" w:eastAsia="en-US" w:bidi="ar-SA"/>
        </w:rPr>
        <w:t xml:space="preserve"> </w:t>
      </w:r>
      <w:r>
        <w:rPr>
          <w:rFonts w:ascii="SimSun" w:hAnsi="Calibri"/>
          <w:color w:val="000000"/>
          <w:szCs w:val="22"/>
          <w:lang w:val="en-US" w:eastAsia="en-US" w:bidi="ar-SA"/>
        </w:rPr>
        <w:t>00</w:t>
      </w:r>
      <w:r>
        <w:rPr>
          <w:rFonts w:ascii="SimSun" w:hAnsi="SimSun" w:cs="SimSun"/>
          <w:color w:val="000000"/>
          <w:szCs w:val="22"/>
          <w:lang w:val="en-US" w:eastAsia="en-US" w:bidi="ar-SA"/>
        </w:rPr>
        <w:t>分</w:t>
      </w:r>
    </w:p>
    <w:p>
      <w:pPr>
        <w:framePr w:w="7741" w:x="1800" w:y="11690"/>
        <w:widowControl w:val="0"/>
        <w:autoSpaceDE w:val="0"/>
        <w:autoSpaceDN w:val="0"/>
        <w:spacing w:before="385" w:line="240" w:lineRule="exact"/>
        <w:ind w:left="420"/>
        <w:rPr>
          <w:rFonts w:hAnsi="Calibri"/>
          <w:color w:val="000000"/>
          <w:szCs w:val="22"/>
          <w:lang w:val="en-US" w:eastAsia="en-US" w:bidi="ar-SA"/>
        </w:rPr>
      </w:pPr>
      <w:r>
        <w:rPr>
          <w:rFonts w:ascii="SimSun" w:hAnsi="SimSun" w:cs="SimSun"/>
          <w:color w:val="000000"/>
          <w:szCs w:val="22"/>
          <w:lang w:val="en-US" w:eastAsia="en-US" w:bidi="ar-SA"/>
        </w:rPr>
        <w:t>召开地点：济南市高新区新泺大街</w:t>
      </w:r>
      <w:r>
        <w:rPr>
          <w:rFonts w:hAnsi="Calibri"/>
          <w:color w:val="000000"/>
          <w:szCs w:val="22"/>
          <w:lang w:val="en-US" w:eastAsia="en-US" w:bidi="ar-SA"/>
        </w:rPr>
        <w:t xml:space="preserve"> </w:t>
      </w:r>
      <w:r>
        <w:rPr>
          <w:rFonts w:ascii="SimSun" w:hAnsi="Calibri"/>
          <w:color w:val="000000"/>
          <w:szCs w:val="22"/>
          <w:lang w:val="en-US" w:eastAsia="en-US" w:bidi="ar-SA"/>
        </w:rPr>
        <w:t>2008</w:t>
      </w:r>
      <w:r>
        <w:rPr>
          <w:rFonts w:ascii="SimSun" w:hAnsi="SimSun" w:cs="SimSun"/>
          <w:color w:val="000000"/>
          <w:szCs w:val="22"/>
          <w:lang w:val="en-US" w:eastAsia="en-US" w:bidi="ar-SA"/>
        </w:rPr>
        <w:t>号银荷大厦</w:t>
      </w:r>
      <w:r>
        <w:rPr>
          <w:rFonts w:hAnsi="Calibri"/>
          <w:color w:val="000000"/>
          <w:szCs w:val="22"/>
          <w:lang w:val="en-US" w:eastAsia="en-US" w:bidi="ar-SA"/>
        </w:rPr>
        <w:t xml:space="preserve"> </w:t>
      </w:r>
      <w:r>
        <w:rPr>
          <w:rFonts w:ascii="SimSun" w:hAnsi="Calibri"/>
          <w:color w:val="000000"/>
          <w:spacing w:val="60"/>
          <w:szCs w:val="22"/>
          <w:lang w:val="en-US" w:eastAsia="en-US" w:bidi="ar-SA"/>
        </w:rPr>
        <w:t>D</w:t>
      </w:r>
      <w:r>
        <w:rPr>
          <w:rFonts w:ascii="SimSun" w:hAnsi="SimSun" w:cs="SimSun"/>
          <w:color w:val="000000"/>
          <w:szCs w:val="22"/>
          <w:lang w:val="en-US" w:eastAsia="en-US" w:bidi="ar-SA"/>
        </w:rPr>
        <w:t>座</w:t>
      </w:r>
      <w:r>
        <w:rPr>
          <w:rFonts w:hAnsi="Calibri"/>
          <w:color w:val="000000"/>
          <w:szCs w:val="22"/>
          <w:lang w:val="en-US" w:eastAsia="en-US" w:bidi="ar-SA"/>
        </w:rPr>
        <w:t xml:space="preserve"> </w:t>
      </w:r>
      <w:r>
        <w:rPr>
          <w:rFonts w:ascii="SimSun" w:hAnsi="Calibri"/>
          <w:color w:val="000000"/>
          <w:spacing w:val="60"/>
          <w:szCs w:val="22"/>
          <w:lang w:val="en-US" w:eastAsia="en-US" w:bidi="ar-SA"/>
        </w:rPr>
        <w:t>6</w:t>
      </w:r>
      <w:r>
        <w:rPr>
          <w:rFonts w:ascii="SimSun" w:hAnsi="SimSun" w:cs="SimSun"/>
          <w:color w:val="000000"/>
          <w:szCs w:val="22"/>
          <w:lang w:val="en-US" w:eastAsia="en-US" w:bidi="ar-SA"/>
        </w:rPr>
        <w:t>楼会议室</w:t>
      </w:r>
    </w:p>
    <w:p>
      <w:pPr>
        <w:framePr w:w="7741" w:x="1800" w:y="11690"/>
        <w:widowControl w:val="0"/>
        <w:autoSpaceDE w:val="0"/>
        <w:autoSpaceDN w:val="0"/>
        <w:spacing w:before="384" w:line="240" w:lineRule="exact"/>
        <w:rPr>
          <w:rFonts w:hAnsi="Calibri"/>
          <w:color w:val="000000"/>
          <w:szCs w:val="22"/>
          <w:lang w:val="en-US" w:eastAsia="en-US" w:bidi="ar-SA"/>
        </w:rPr>
      </w:pPr>
      <w:r>
        <w:rPr>
          <w:rFonts w:ascii="SimSun" w:hAnsi="Calibri"/>
          <w:color w:val="000000"/>
          <w:szCs w:val="22"/>
          <w:lang w:val="en-US" w:eastAsia="en-US" w:bidi="ar-SA"/>
        </w:rPr>
        <w:t>(</w:t>
      </w:r>
      <w:r>
        <w:rPr>
          <w:rFonts w:ascii="SimSun" w:hAnsi="SimSun" w:cs="SimSun"/>
          <w:color w:val="000000"/>
          <w:szCs w:val="22"/>
          <w:lang w:val="en-US" w:eastAsia="en-US" w:bidi="ar-SA"/>
        </w:rPr>
        <w:t>五</w:t>
      </w:r>
      <w:r>
        <w:rPr>
          <w:rFonts w:ascii="SimSun" w:hAnsi="Calibri"/>
          <w:color w:val="000000"/>
          <w:szCs w:val="22"/>
          <w:lang w:val="en-US" w:eastAsia="en-US" w:bidi="ar-SA"/>
        </w:rPr>
        <w:t>)</w:t>
      </w:r>
      <w:r>
        <w:rPr>
          <w:rFonts w:ascii="SimSun" w:hAnsi="SimSun" w:cs="SimSun"/>
          <w:color w:val="000000"/>
          <w:szCs w:val="22"/>
          <w:lang w:val="en-US" w:eastAsia="en-US" w:bidi="ar-SA"/>
        </w:rPr>
        <w:t>网络投票的系统、起止日期和投票时间。</w:t>
      </w:r>
    </w:p>
    <w:p>
      <w:pPr>
        <w:framePr w:w="7741" w:x="1800" w:y="11690"/>
        <w:widowControl w:val="0"/>
        <w:autoSpaceDE w:val="0"/>
        <w:autoSpaceDN w:val="0"/>
        <w:spacing w:before="384" w:line="240" w:lineRule="exact"/>
        <w:ind w:left="480"/>
        <w:rPr>
          <w:rFonts w:hAnsi="Calibri"/>
          <w:color w:val="000000"/>
          <w:szCs w:val="22"/>
          <w:lang w:val="en-US" w:eastAsia="en-US" w:bidi="ar-SA"/>
        </w:rPr>
      </w:pPr>
      <w:r>
        <w:rPr>
          <w:rFonts w:ascii="SimSun" w:hAnsi="SimSun" w:cs="SimSun"/>
          <w:color w:val="000000"/>
          <w:szCs w:val="22"/>
          <w:lang w:val="en-US" w:eastAsia="en-US" w:bidi="ar-SA"/>
        </w:rPr>
        <w:t>网络投票系统：上海证券交易所股东大会网络投票系统</w:t>
      </w:r>
    </w:p>
    <w:p>
      <w:pPr>
        <w:framePr w:w="7741" w:x="1800" w:y="11690"/>
        <w:widowControl w:val="0"/>
        <w:autoSpaceDE w:val="0"/>
        <w:autoSpaceDN w:val="0"/>
        <w:spacing w:before="384" w:line="240" w:lineRule="exact"/>
        <w:ind w:left="480"/>
        <w:rPr>
          <w:rFonts w:hAnsi="Calibri"/>
          <w:color w:val="000000"/>
          <w:szCs w:val="22"/>
          <w:lang w:val="en-US" w:eastAsia="en-US" w:bidi="ar-SA"/>
        </w:rPr>
      </w:pPr>
      <w:r>
        <w:rPr>
          <w:rFonts w:ascii="SimSun" w:hAnsi="SimSun" w:cs="SimSun"/>
          <w:color w:val="000000"/>
          <w:szCs w:val="22"/>
          <w:lang w:val="en-US" w:eastAsia="en-US" w:bidi="ar-SA"/>
        </w:rPr>
        <w:t>网络投票起止时间：自</w:t>
      </w:r>
      <w:r>
        <w:rPr>
          <w:rFonts w:hAnsi="Calibri"/>
          <w:color w:val="000000"/>
          <w:spacing w:val="1"/>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pacing w:val="60"/>
          <w:szCs w:val="22"/>
          <w:lang w:val="en-US" w:eastAsia="en-US" w:bidi="ar-SA"/>
        </w:rPr>
        <w:t>5</w:t>
      </w:r>
      <w:r>
        <w:rPr>
          <w:rFonts w:ascii="SimSun" w:hAnsi="SimSun" w:cs="SimSun"/>
          <w:color w:val="000000"/>
          <w:szCs w:val="22"/>
          <w:lang w:val="en-US" w:eastAsia="en-US" w:bidi="ar-SA"/>
        </w:rPr>
        <w:t>月</w:t>
      </w:r>
      <w:r>
        <w:rPr>
          <w:rFonts w:hAnsi="Calibri"/>
          <w:color w:val="000000"/>
          <w:szCs w:val="22"/>
          <w:lang w:val="en-US" w:eastAsia="en-US" w:bidi="ar-SA"/>
        </w:rPr>
        <w:t xml:space="preserve"> </w:t>
      </w:r>
      <w:r>
        <w:rPr>
          <w:rFonts w:ascii="SimSun" w:hAnsi="Calibri"/>
          <w:color w:val="000000"/>
          <w:szCs w:val="22"/>
          <w:lang w:val="en-US" w:eastAsia="en-US" w:bidi="ar-SA"/>
        </w:rPr>
        <w:t>21</w:t>
      </w:r>
      <w:r>
        <w:rPr>
          <w:rFonts w:ascii="SimSun" w:hAnsi="SimSun" w:cs="SimSun"/>
          <w:color w:val="000000"/>
          <w:szCs w:val="22"/>
          <w:lang w:val="en-US" w:eastAsia="en-US" w:bidi="ar-SA"/>
        </w:rPr>
        <w:t>日</w:t>
      </w:r>
    </w:p>
    <w:p>
      <w:pPr>
        <w:framePr w:w="2400" w:x="4441" w:y="14811"/>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至</w:t>
      </w:r>
      <w:r>
        <w:rPr>
          <w:rFonts w:hAnsi="Calibri"/>
          <w:color w:val="000000"/>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pacing w:val="60"/>
          <w:szCs w:val="22"/>
          <w:lang w:val="en-US" w:eastAsia="en-US" w:bidi="ar-SA"/>
        </w:rPr>
        <w:t>5</w:t>
      </w:r>
      <w:r>
        <w:rPr>
          <w:rFonts w:ascii="SimSun" w:hAnsi="SimSun" w:cs="SimSun"/>
          <w:color w:val="000000"/>
          <w:szCs w:val="22"/>
          <w:lang w:val="en-US" w:eastAsia="en-US" w:bidi="ar-SA"/>
        </w:rPr>
        <w:t>月</w:t>
      </w:r>
      <w:r>
        <w:rPr>
          <w:rFonts w:hAnsi="Calibri"/>
          <w:color w:val="000000"/>
          <w:szCs w:val="22"/>
          <w:lang w:val="en-US" w:eastAsia="en-US" w:bidi="ar-SA"/>
        </w:rPr>
        <w:t xml:space="preserve"> </w:t>
      </w:r>
      <w:r>
        <w:rPr>
          <w:rFonts w:ascii="SimSun" w:hAnsi="Calibri"/>
          <w:color w:val="000000"/>
          <w:szCs w:val="22"/>
          <w:lang w:val="en-US" w:eastAsia="en-US" w:bidi="ar-SA"/>
        </w:rPr>
        <w:t>21</w:t>
      </w:r>
      <w:r>
        <w:rPr>
          <w:rFonts w:ascii="SimSun" w:hAnsi="SimSun" w:cs="SimSun"/>
          <w:color w:val="000000"/>
          <w:szCs w:val="22"/>
          <w:lang w:val="en-US" w:eastAsia="en-US" w:bidi="ar-SA"/>
        </w:rPr>
        <w:t>日</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00.4pt;height:25.5pt;margin-top:144.15pt;margin-left:147.45pt;mso-position-horizontal-relative:page;mso-position-vertical-relative:page;position:absolute;z-index:-251654144">
            <v:imagedata r:id="rId4" o:title=""/>
          </v:shape>
        </w:pict>
      </w:r>
      <w:r>
        <w:rPr>
          <w:noProof/>
        </w:rPr>
        <w:pict>
          <v:shape id="_x0000_s1026" type="#_x0000_t75" style="width:428.7pt;height:65.25pt;margin-top:179.3pt;margin-left:83.4pt;mso-position-horizontal-relative:page;mso-position-vertical-relative:page;position:absolute;z-index:-251658240">
            <v:imagedata r:id="rId5"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8546" w:x="1800"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采用上海证券交易所网络投票系统，通过交易系统投票平台的投票时间为股</w:t>
      </w:r>
    </w:p>
    <w:p>
      <w:pPr>
        <w:framePr w:w="8546"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东大会召开当日的交易时间段，即</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9:15-9:25,9:30-11:30</w:t>
      </w:r>
      <w:r>
        <w:rPr>
          <w:rFonts w:ascii="SimSun" w:hAnsi="SimSun" w:eastAsiaTheme="minorEastAsia" w:cs="SimSun"/>
          <w:color w:val="000000"/>
          <w:spacing w:val="-12"/>
          <w:szCs w:val="22"/>
          <w:lang w:val="en-US" w:eastAsia="en-US" w:bidi="ar-SA"/>
        </w:rPr>
        <w:t>，</w:t>
      </w:r>
      <w:r>
        <w:rPr>
          <w:rFonts w:ascii="SimSun" w:eastAsiaTheme="minorEastAsia" w:hAnsiTheme="minorHAnsi" w:cstheme="minorBidi"/>
          <w:color w:val="000000"/>
          <w:szCs w:val="22"/>
          <w:lang w:val="en-US" w:eastAsia="en-US" w:bidi="ar-SA"/>
        </w:rPr>
        <w:t>13:00-15:00</w:t>
      </w:r>
      <w:r>
        <w:rPr>
          <w:rFonts w:ascii="SimSun" w:hAnsi="SimSun" w:eastAsiaTheme="minorEastAsia" w:cs="SimSun"/>
          <w:color w:val="000000"/>
          <w:spacing w:val="-6"/>
          <w:szCs w:val="22"/>
          <w:lang w:val="en-US" w:eastAsia="en-US" w:bidi="ar-SA"/>
        </w:rPr>
        <w:t>；通过</w:t>
      </w:r>
    </w:p>
    <w:p>
      <w:pPr>
        <w:framePr w:w="8546"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互联网投票平台的投票时间为股东大会召开当日的</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9:15-15:00</w:t>
      </w:r>
      <w:r>
        <w:rPr>
          <w:rFonts w:ascii="SimSun" w:hAnsi="SimSun" w:eastAsiaTheme="minorEastAsia" w:cs="SimSun"/>
          <w:color w:val="000000"/>
          <w:szCs w:val="22"/>
          <w:lang w:val="en-US" w:eastAsia="en-US" w:bidi="ar-SA"/>
        </w:rPr>
        <w:t>。</w:t>
      </w:r>
    </w:p>
    <w:p>
      <w:pPr>
        <w:framePr w:w="7680" w:x="1800" w:y="30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融资融券、转融通、约定购回业务账户和沪股通投资者的投票程序</w:t>
      </w:r>
    </w:p>
    <w:p>
      <w:pPr>
        <w:framePr w:w="8640" w:x="1800" w:y="372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涉及融资融券、转融通业务、约定购回业务相关账户以及沪股通投资者的投</w:t>
      </w:r>
    </w:p>
    <w:p>
      <w:pPr>
        <w:framePr w:w="8640" w:x="1800" w:y="3721"/>
        <w:widowControl w:val="0"/>
        <w:autoSpaceDE w:val="0"/>
        <w:autoSpaceDN w:val="0"/>
        <w:spacing w:before="22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票，应按照《上海证券交易所上市公司股东大会网络投票实施细则》等有关规定</w:t>
      </w:r>
    </w:p>
    <w:p>
      <w:pPr>
        <w:framePr w:w="8640" w:x="1800" w:y="372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执行。</w:t>
      </w:r>
    </w:p>
    <w:p>
      <w:pPr>
        <w:framePr w:w="3360" w:x="1800" w:y="517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涉及公开征集股东投票权</w:t>
      </w:r>
    </w:p>
    <w:p>
      <w:pPr>
        <w:framePr w:w="480" w:x="2280" w:y="56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无</w:t>
      </w:r>
    </w:p>
    <w:p>
      <w:pPr>
        <w:framePr w:w="2167" w:x="1800" w:y="63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二、会议审议事项</w:t>
      </w:r>
    </w:p>
    <w:p>
      <w:pPr>
        <w:framePr w:w="4320" w:x="2220" w:y="69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本次股东大会审议议案及投票股东类型</w:t>
      </w:r>
    </w:p>
    <w:p>
      <w:pPr>
        <w:framePr w:w="1440" w:x="8812" w:y="74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投票股东类</w:t>
      </w:r>
    </w:p>
    <w:p>
      <w:pPr>
        <w:framePr w:w="1440" w:x="8812" w:y="7495"/>
        <w:widowControl w:val="0"/>
        <w:autoSpaceDE w:val="0"/>
        <w:autoSpaceDN w:val="0"/>
        <w:spacing w:before="72" w:line="240" w:lineRule="exact"/>
        <w:ind w:left="481"/>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型</w:t>
      </w:r>
    </w:p>
    <w:p>
      <w:pPr>
        <w:framePr w:w="720" w:x="1558" w:y="78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序号</w:t>
      </w:r>
    </w:p>
    <w:p>
      <w:pPr>
        <w:framePr w:w="1200" w:x="4935" w:y="78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议案名称</w:t>
      </w:r>
    </w:p>
    <w:p>
      <w:pPr>
        <w:framePr w:w="1140" w:x="8961" w:y="82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A</w:t>
      </w:r>
      <w:r>
        <w:rPr>
          <w:rFonts w:ascii="SimSun" w:hAnsi="SimSun" w:eastAsiaTheme="minorEastAsia" w:cs="SimSun"/>
          <w:color w:val="000000"/>
          <w:szCs w:val="22"/>
          <w:lang w:val="en-US" w:eastAsia="en-US" w:bidi="ar-SA"/>
        </w:rPr>
        <w:t>股股东</w:t>
      </w:r>
    </w:p>
    <w:p>
      <w:pPr>
        <w:framePr w:w="1920" w:x="1481" w:y="860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非累积投票议案</w:t>
      </w:r>
    </w:p>
    <w:p>
      <w:pPr>
        <w:framePr w:w="360" w:x="1481" w:y="892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p>
    <w:p>
      <w:pPr>
        <w:framePr w:w="360" w:x="1481" w:y="8928"/>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p>
    <w:p>
      <w:pPr>
        <w:framePr w:w="360" w:x="1481" w:y="8928"/>
        <w:widowControl w:val="0"/>
        <w:autoSpaceDE w:val="0"/>
        <w:autoSpaceDN w:val="0"/>
        <w:spacing w:before="84"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p>
    <w:p>
      <w:pPr>
        <w:framePr w:w="360" w:x="1481" w:y="8928"/>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w:t>
      </w:r>
    </w:p>
    <w:p>
      <w:pPr>
        <w:framePr w:w="360" w:x="1481" w:y="8928"/>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p>
    <w:p>
      <w:pPr>
        <w:framePr w:w="360" w:x="1481" w:y="8928"/>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w:t>
      </w:r>
    </w:p>
    <w:p>
      <w:pPr>
        <w:framePr w:w="3480" w:x="2333" w:y="89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年度董事会工作报告</w:t>
      </w:r>
    </w:p>
    <w:p>
      <w:pPr>
        <w:framePr w:w="3480" w:x="2333" w:y="8928"/>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年度监事会工作报告</w:t>
      </w:r>
    </w:p>
    <w:p>
      <w:pPr>
        <w:framePr w:w="480" w:x="9292" w:y="89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p>
    <w:p>
      <w:pPr>
        <w:framePr w:w="480" w:x="9292" w:y="8928"/>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p>
    <w:p>
      <w:pPr>
        <w:framePr w:w="480" w:x="9292" w:y="8928"/>
        <w:widowControl w:val="0"/>
        <w:autoSpaceDE w:val="0"/>
        <w:autoSpaceDN w:val="0"/>
        <w:spacing w:before="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p>
    <w:p>
      <w:pPr>
        <w:framePr w:w="480" w:x="9292" w:y="8928"/>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p>
    <w:p>
      <w:pPr>
        <w:framePr w:w="480" w:x="9292" w:y="8928"/>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p>
    <w:p>
      <w:pPr>
        <w:framePr w:w="480" w:x="9292" w:y="8928"/>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p>
    <w:p>
      <w:pPr>
        <w:framePr w:w="6404" w:x="2333" w:y="957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关于</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年年度报告及其摘要的议案</w:t>
      </w:r>
    </w:p>
    <w:p>
      <w:pPr>
        <w:framePr w:w="6404" w:x="2333" w:y="9574"/>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年度财务决算及</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年度财务预算报告</w:t>
      </w:r>
    </w:p>
    <w:p>
      <w:pPr>
        <w:framePr w:w="6404" w:x="2333" w:y="9574"/>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关于</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年度利润分配及资本公积金转增股本预案的议案</w:t>
      </w:r>
    </w:p>
    <w:p>
      <w:pPr>
        <w:framePr w:w="6404" w:x="2333" w:y="9574"/>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9"/>
          <w:szCs w:val="22"/>
          <w:lang w:val="en-US" w:eastAsia="en-US" w:bidi="ar-SA"/>
        </w:rPr>
        <w:t>关于公司董事、监事</w:t>
      </w:r>
      <w:r>
        <w:rPr>
          <w:rFonts w:eastAsiaTheme="minorEastAsia" w:hAnsiTheme="minorHAnsi" w:cstheme="minorBidi"/>
          <w:color w:val="000000"/>
          <w:spacing w:val="9"/>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年度薪酬情况及</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年度薪酬方</w:t>
      </w:r>
    </w:p>
    <w:p>
      <w:pPr>
        <w:framePr w:w="6404" w:x="2333" w:y="9574"/>
        <w:widowControl w:val="0"/>
        <w:autoSpaceDE w:val="0"/>
        <w:autoSpaceDN w:val="0"/>
        <w:spacing w:before="7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案的议案</w:t>
      </w:r>
    </w:p>
    <w:p>
      <w:pPr>
        <w:framePr w:w="360" w:x="1481" w:y="1117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w:t>
      </w:r>
    </w:p>
    <w:p>
      <w:pPr>
        <w:framePr w:w="360" w:x="1481" w:y="11172"/>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w:t>
      </w:r>
    </w:p>
    <w:p>
      <w:pPr>
        <w:framePr w:w="360" w:x="1481" w:y="11172"/>
        <w:widowControl w:val="0"/>
        <w:autoSpaceDE w:val="0"/>
        <w:autoSpaceDN w:val="0"/>
        <w:spacing w:before="84"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w:t>
      </w:r>
    </w:p>
    <w:p>
      <w:pPr>
        <w:framePr w:w="3961" w:x="2333" w:y="111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关于续聘</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年度审计机构的议案</w:t>
      </w:r>
    </w:p>
    <w:p>
      <w:pPr>
        <w:framePr w:w="480" w:x="9292" w:y="111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p>
    <w:p>
      <w:pPr>
        <w:framePr w:w="480" w:x="9292" w:y="11172"/>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p>
    <w:p>
      <w:pPr>
        <w:framePr w:w="480" w:x="9292" w:y="11172"/>
        <w:widowControl w:val="0"/>
        <w:autoSpaceDE w:val="0"/>
        <w:autoSpaceDN w:val="0"/>
        <w:spacing w:before="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p>
    <w:p>
      <w:pPr>
        <w:framePr w:w="5280" w:x="2333" w:y="1149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关于公司及子公司开展外汇套期保值业务的议案</w:t>
      </w:r>
    </w:p>
    <w:p>
      <w:pPr>
        <w:framePr w:w="5280" w:x="2333" w:y="11494"/>
        <w:widowControl w:val="0"/>
        <w:autoSpaceDE w:val="0"/>
        <w:autoSpaceDN w:val="0"/>
        <w:spacing w:before="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关于修订公司章程的议案</w:t>
      </w:r>
    </w:p>
    <w:p>
      <w:pPr>
        <w:framePr w:w="3960" w:x="1800" w:y="126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、各议案已披露的时间和披露媒体</w:t>
      </w:r>
    </w:p>
    <w:p>
      <w:pPr>
        <w:framePr w:w="9120" w:x="1800" w:y="13311"/>
        <w:widowControl w:val="0"/>
        <w:autoSpaceDE w:val="0"/>
        <w:autoSpaceDN w:val="0"/>
        <w:spacing w:line="240" w:lineRule="exact"/>
        <w:ind w:left="420"/>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上述议案已经公司第四届董事会第二次会议和第四届监事会第二次会议审</w:t>
      </w:r>
    </w:p>
    <w:p>
      <w:pPr>
        <w:framePr w:w="9120" w:x="1800" w:y="1331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6"/>
          <w:szCs w:val="22"/>
          <w:lang w:val="en-US" w:eastAsia="en-US" w:bidi="ar-SA"/>
        </w:rPr>
        <w:t>议通过，具体内容详见公司同日在《上海证券报》《中国证券报》《证券日报》《证</w:t>
      </w:r>
    </w:p>
    <w:p>
      <w:pPr>
        <w:framePr w:w="9120" w:x="1800" w:y="13311"/>
        <w:widowControl w:val="0"/>
        <w:autoSpaceDE w:val="0"/>
        <w:autoSpaceDN w:val="0"/>
        <w:spacing w:before="206" w:line="293"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券时报》和上海证券交易所网站（</w:t>
      </w:r>
      <w:r>
        <w:rPr>
          <w:rFonts w:ascii="Calibri" w:eastAsiaTheme="minorEastAsia" w:hAnsiTheme="minorHAnsi" w:cstheme="minorBidi"/>
          <w:color w:val="000000"/>
          <w:spacing w:val="-1"/>
          <w:szCs w:val="22"/>
          <w:lang w:val="en-US" w:eastAsia="en-US" w:bidi="ar-SA"/>
        </w:rPr>
        <w:t>www.sse.com.cn</w:t>
      </w:r>
      <w:r>
        <w:rPr>
          <w:rFonts w:ascii="SimSun" w:hAnsi="SimSun" w:eastAsiaTheme="minorEastAsia" w:cs="SimSun"/>
          <w:color w:val="000000"/>
          <w:szCs w:val="22"/>
          <w:lang w:val="en-US" w:eastAsia="en-US" w:bidi="ar-SA"/>
        </w:rPr>
        <w:t>）上披露的相关公告。</w:t>
      </w:r>
    </w:p>
    <w:p>
      <w:pPr>
        <w:framePr w:w="2761" w:x="1800" w:y="1487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、特别决议议案：</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7" type="#_x0000_t75" style="width:444.65pt;height:234.7pt;margin-top:371.55pt;margin-left:67.4pt;mso-position-horizontal-relative:page;mso-position-vertical-relative:page;position:absolute;z-index:-251657216">
            <v:imagedata r:id="rId6"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4801" w:x="1800" w:y="153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、对中小投资者单独计票的议案：</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6</w:t>
      </w: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7</w:t>
      </w:r>
    </w:p>
    <w:p>
      <w:pPr>
        <w:framePr w:w="4801" w:x="1800"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zCs w:val="22"/>
          <w:lang w:val="en-US" w:eastAsia="en-US" w:bidi="ar-SA"/>
        </w:rPr>
        <w:t>、涉及关联股东回避表决的议案：无</w:t>
      </w:r>
    </w:p>
    <w:p>
      <w:pPr>
        <w:framePr w:w="4801" w:x="1800"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应回避表决的关联股东名称：无</w:t>
      </w:r>
    </w:p>
    <w:p>
      <w:pPr>
        <w:framePr w:w="4441" w:x="1800"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、涉及优先股股东参与表决的议案：无</w:t>
      </w:r>
    </w:p>
    <w:p>
      <w:pPr>
        <w:framePr w:w="4441" w:x="1800" w:y="3407"/>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三、股东大会投票注意事项</w:t>
      </w:r>
    </w:p>
    <w:p>
      <w:pPr>
        <w:framePr w:w="8786" w:x="1800" w:y="465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（一）本公司股东通过上海证券交易所股东大会网络投票系统行使表决权的，</w:t>
      </w:r>
    </w:p>
    <w:p>
      <w:pPr>
        <w:framePr w:w="8786" w:x="1800" w:y="4655"/>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既可以登陆交易系统投票平台（通过指定交易的证券公司交易终端）进行投票，</w:t>
      </w:r>
    </w:p>
    <w:p>
      <w:pPr>
        <w:framePr w:w="8786" w:x="1800" w:y="465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也可以登陆互联网投票平台（网址：</w:t>
      </w:r>
      <w:r>
        <w:rPr>
          <w:rFonts w:ascii="SimSun" w:eastAsiaTheme="minorEastAsia" w:hAnsiTheme="minorHAnsi" w:cstheme="minorBidi"/>
          <w:color w:val="000000"/>
          <w:szCs w:val="22"/>
          <w:lang w:val="en-US" w:eastAsia="en-US" w:bidi="ar-SA"/>
        </w:rPr>
        <w:t>vote.sseinfo.com</w:t>
      </w:r>
      <w:r>
        <w:rPr>
          <w:rFonts w:ascii="SimSun" w:hAnsi="SimSun" w:eastAsiaTheme="minorEastAsia" w:cs="SimSun"/>
          <w:color w:val="000000"/>
          <w:spacing w:val="-5"/>
          <w:szCs w:val="22"/>
          <w:lang w:val="en-US" w:eastAsia="en-US" w:bidi="ar-SA"/>
        </w:rPr>
        <w:t>）进行投票。首次登陆互</w:t>
      </w:r>
    </w:p>
    <w:p>
      <w:pPr>
        <w:framePr w:w="8786" w:x="1800" w:y="465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联网投票平台进行投票的，投资者需要完成股东身份认证。具体操作请见互联网</w:t>
      </w:r>
    </w:p>
    <w:p>
      <w:pPr>
        <w:framePr w:w="8786" w:x="1800" w:y="465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投票平台网站说明。</w:t>
      </w:r>
    </w:p>
    <w:p>
      <w:pPr>
        <w:framePr w:w="8640" w:x="1800" w:y="71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（二）股东通过上海证券交易所股东大会网络投票系统行使表决权，如果其</w:t>
      </w:r>
    </w:p>
    <w:p>
      <w:pPr>
        <w:framePr w:w="8640" w:x="1800"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拥有多个股东账户，可以使用持有公司股票的任一股东账户参加网络投票。投票</w:t>
      </w:r>
    </w:p>
    <w:p>
      <w:pPr>
        <w:framePr w:w="8640" w:x="1800"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后，视为其全部股东账户下的相同类别普通股或相同品种优先股均已分别投出同</w:t>
      </w:r>
    </w:p>
    <w:p>
      <w:pPr>
        <w:framePr w:w="8640" w:x="1800"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一意见的表决票。</w:t>
      </w:r>
    </w:p>
    <w:p>
      <w:pPr>
        <w:framePr w:w="8664" w:x="1800" w:y="918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（三）同一表决权通过现场、本所网络投票平台或其他方式重复进行表决的，</w:t>
      </w:r>
    </w:p>
    <w:p>
      <w:pPr>
        <w:framePr w:w="8664" w:x="1800" w:y="918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以第一次投票结果为准。</w:t>
      </w:r>
    </w:p>
    <w:p>
      <w:pPr>
        <w:framePr w:w="5520" w:x="1800" w:y="102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（四）股东对所有议案均表决完毕才能提交。</w:t>
      </w:r>
    </w:p>
    <w:p>
      <w:pPr>
        <w:framePr w:w="5520" w:x="1800" w:y="1027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四、会议出席对象</w:t>
      </w:r>
    </w:p>
    <w:p>
      <w:pPr>
        <w:framePr w:w="8733" w:x="1800" w:y="115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pacing w:val="3"/>
          <w:szCs w:val="22"/>
          <w:lang w:val="en-US" w:eastAsia="en-US" w:bidi="ar-SA"/>
        </w:rPr>
        <w:t>股权登记日收市后在中国证券登记结算有限责任公司上海分公司登记在册的</w:t>
      </w:r>
    </w:p>
    <w:p>
      <w:pPr>
        <w:framePr w:w="8733" w:x="1800" w:y="11520"/>
        <w:widowControl w:val="0"/>
        <w:autoSpaceDE w:val="0"/>
        <w:autoSpaceDN w:val="0"/>
        <w:spacing w:before="228"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公司股东有权出席股东大会（具体情况详见下表），并可以以书面形式委托</w:t>
      </w:r>
    </w:p>
    <w:p>
      <w:pPr>
        <w:framePr w:w="8733" w:x="1800" w:y="11520"/>
        <w:widowControl w:val="0"/>
        <w:autoSpaceDE w:val="0"/>
        <w:autoSpaceDN w:val="0"/>
        <w:spacing w:before="229"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代理人出席会议和参加表决。该代理人不必是公司股东。</w:t>
      </w:r>
    </w:p>
    <w:p>
      <w:pPr>
        <w:framePr w:w="1204" w:x="2364" w:y="130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股份类别</w:t>
      </w:r>
    </w:p>
    <w:p>
      <w:pPr>
        <w:framePr w:w="1204" w:x="2364" w:y="13090"/>
        <w:widowControl w:val="0"/>
        <w:autoSpaceDE w:val="0"/>
        <w:autoSpaceDN w:val="0"/>
        <w:spacing w:before="238" w:line="240" w:lineRule="exact"/>
        <w:ind w:left="242"/>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Ａ股</w:t>
      </w:r>
    </w:p>
    <w:p>
      <w:pPr>
        <w:framePr w:w="1204" w:x="4261" w:y="130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股票代码</w:t>
      </w:r>
    </w:p>
    <w:p>
      <w:pPr>
        <w:framePr w:w="1204" w:x="6066" w:y="130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股票简称</w:t>
      </w:r>
    </w:p>
    <w:p>
      <w:pPr>
        <w:framePr w:w="1204" w:x="6066" w:y="13090"/>
        <w:widowControl w:val="0"/>
        <w:autoSpaceDE w:val="0"/>
        <w:autoSpaceDN w:val="0"/>
        <w:spacing w:before="23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先达股份</w:t>
      </w:r>
    </w:p>
    <w:p>
      <w:pPr>
        <w:framePr w:w="1444" w:x="8310" w:y="130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股权登记日</w:t>
      </w:r>
    </w:p>
    <w:p>
      <w:pPr>
        <w:framePr w:w="960" w:x="4383" w:y="1356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603086</w:t>
      </w:r>
    </w:p>
    <w:p>
      <w:pPr>
        <w:framePr w:w="1320" w:x="8373" w:y="1356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2021/5/17</w:t>
      </w:r>
    </w:p>
    <w:p>
      <w:pPr>
        <w:framePr w:w="4320" w:x="1800" w:y="142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公司董事、监事和高级管理人员。</w:t>
      </w:r>
    </w:p>
    <w:p>
      <w:pPr>
        <w:framePr w:w="4320" w:x="1800" w:y="1420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公司聘请的律师。</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8" type="#_x0000_t75" style="width:428.7pt;height:50.25pt;margin-top:647.4pt;margin-left:83.4pt;mso-position-horizontal-relative:page;mso-position-vertical-relative:page;position:absolute;z-index:-251656192">
            <v:imagedata r:id="rId7" o:title=""/>
          </v:shape>
        </w:pict>
      </w: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2167" w:x="1800"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其他人员</w:t>
      </w:r>
    </w:p>
    <w:p>
      <w:pPr>
        <w:framePr w:w="2167" w:x="1800"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五、会议登记方法</w:t>
      </w:r>
    </w:p>
    <w:p>
      <w:pPr>
        <w:framePr w:w="2167" w:x="1800" w:y="1535"/>
        <w:widowControl w:val="0"/>
        <w:autoSpaceDE w:val="0"/>
        <w:autoSpaceDN w:val="0"/>
        <w:spacing w:before="384"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、登记手续</w:t>
      </w:r>
    </w:p>
    <w:p>
      <w:pPr>
        <w:framePr w:w="8640" w:x="1800" w:y="340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出席会议的股东应持本人的身份证、股东账户卡；委托代理人应持本人身份</w:t>
      </w:r>
    </w:p>
    <w:p>
      <w:pPr>
        <w:framePr w:w="8640" w:x="1800" w:y="340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证、授权委托书（后附）、委托方股东账户卡；法人股东应持营业执照复印件、</w:t>
      </w:r>
    </w:p>
    <w:p>
      <w:pPr>
        <w:framePr w:w="8640" w:x="1800" w:y="340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法人委托书、出席人身份证办理登记手续。</w:t>
      </w:r>
    </w:p>
    <w:p>
      <w:pPr>
        <w:framePr w:w="1560" w:x="2280" w:y="49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、登记办法</w:t>
      </w:r>
    </w:p>
    <w:p>
      <w:pPr>
        <w:framePr w:w="8547" w:x="1800" w:y="559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公司股东或代理人可直接到公司办理登记，也可以通过传真或信函办理预约</w:t>
      </w:r>
    </w:p>
    <w:p>
      <w:pPr>
        <w:framePr w:w="8547" w:x="1800" w:y="55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登记。</w:t>
      </w:r>
    </w:p>
    <w:p>
      <w:pPr>
        <w:framePr w:w="1560" w:x="2280"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、登记地点</w:t>
      </w:r>
    </w:p>
    <w:p>
      <w:pPr>
        <w:framePr w:w="6601" w:x="2280" w:y="73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济南市高新区新泺路</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2008</w:t>
      </w:r>
      <w:r>
        <w:rPr>
          <w:rFonts w:ascii="SimSun" w:hAnsi="SimSun" w:eastAsiaTheme="minorEastAsia" w:cs="SimSun"/>
          <w:color w:val="000000"/>
          <w:szCs w:val="22"/>
          <w:lang w:val="en-US" w:eastAsia="en-US" w:bidi="ar-SA"/>
        </w:rPr>
        <w:t>号银荷大厦</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D</w:t>
      </w:r>
      <w:r>
        <w:rPr>
          <w:rFonts w:ascii="SimSun" w:hAnsi="SimSun" w:eastAsiaTheme="minorEastAsia" w:cs="SimSun"/>
          <w:color w:val="000000"/>
          <w:szCs w:val="22"/>
          <w:lang w:val="en-US" w:eastAsia="en-US" w:bidi="ar-SA"/>
        </w:rPr>
        <w:t>座</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6</w:t>
      </w:r>
      <w:r>
        <w:rPr>
          <w:rFonts w:ascii="SimSun" w:hAnsi="SimSun" w:eastAsiaTheme="minorEastAsia" w:cs="SimSun"/>
          <w:color w:val="000000"/>
          <w:szCs w:val="22"/>
          <w:lang w:val="en-US" w:eastAsia="en-US" w:bidi="ar-SA"/>
        </w:rPr>
        <w:t>楼董事会办公室</w:t>
      </w:r>
    </w:p>
    <w:p>
      <w:pPr>
        <w:framePr w:w="6601" w:x="2280" w:y="7308"/>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zCs w:val="22"/>
          <w:lang w:val="en-US" w:eastAsia="en-US" w:bidi="ar-SA"/>
        </w:rPr>
        <w:t>、登记时间</w:t>
      </w:r>
    </w:p>
    <w:p>
      <w:pPr>
        <w:framePr w:w="6781" w:x="1800" w:y="8556"/>
        <w:widowControl w:val="0"/>
        <w:autoSpaceDE w:val="0"/>
        <w:autoSpaceDN w:val="0"/>
        <w:spacing w:line="240" w:lineRule="exact"/>
        <w:ind w:left="480"/>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5</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w:t>
      </w:r>
      <w:r>
        <w:rPr>
          <w:rFonts w:ascii="SimSun" w:hAnsi="SimSun" w:eastAsiaTheme="minorEastAsia" w:cs="SimSun"/>
          <w:color w:val="000000"/>
          <w:szCs w:val="22"/>
          <w:lang w:val="en-US" w:eastAsia="en-US" w:bidi="ar-SA"/>
        </w:rPr>
        <w:t>日上午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9:00</w:t>
      </w: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11:30</w:t>
      </w:r>
      <w:r>
        <w:rPr>
          <w:rFonts w:ascii="SimSun" w:hAnsi="SimSun" w:eastAsiaTheme="minorEastAsia" w:cs="SimSun"/>
          <w:color w:val="000000"/>
          <w:szCs w:val="22"/>
          <w:lang w:val="en-US" w:eastAsia="en-US" w:bidi="ar-SA"/>
        </w:rPr>
        <w:t>、下午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14</w:t>
      </w: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00</w:t>
      </w: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16:30</w:t>
      </w:r>
    </w:p>
    <w:p>
      <w:pPr>
        <w:framePr w:w="6781" w:x="1800" w:y="855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六、其他事项</w:t>
      </w:r>
    </w:p>
    <w:p>
      <w:pPr>
        <w:framePr w:w="2400" w:x="2280" w:y="98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（一）会议联系方式</w:t>
      </w:r>
    </w:p>
    <w:p>
      <w:pPr>
        <w:framePr w:w="1920" w:x="2280"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联系人：韩恩娟</w:t>
      </w:r>
    </w:p>
    <w:p>
      <w:pPr>
        <w:framePr w:w="3001" w:x="2280" w:y="1105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联系电话：</w:t>
      </w:r>
      <w:r>
        <w:rPr>
          <w:rFonts w:ascii="SimSun" w:eastAsiaTheme="minorEastAsia" w:hAnsiTheme="minorHAnsi" w:cstheme="minorBidi"/>
          <w:color w:val="000000"/>
          <w:szCs w:val="22"/>
          <w:lang w:val="en-US" w:eastAsia="en-US" w:bidi="ar-SA"/>
        </w:rPr>
        <w:t>0531-88818075</w:t>
      </w:r>
    </w:p>
    <w:p>
      <w:pPr>
        <w:framePr w:w="3001" w:x="2280" w:y="11052"/>
        <w:widowControl w:val="0"/>
        <w:autoSpaceDE w:val="0"/>
        <w:autoSpaceDN w:val="0"/>
        <w:spacing w:before="384"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传真：</w:t>
      </w:r>
      <w:r>
        <w:rPr>
          <w:rFonts w:ascii="SimSun" w:eastAsiaTheme="minorEastAsia" w:hAnsiTheme="minorHAnsi" w:cstheme="minorBidi"/>
          <w:color w:val="000000"/>
          <w:szCs w:val="22"/>
          <w:lang w:val="en-US" w:eastAsia="en-US" w:bidi="ar-SA"/>
        </w:rPr>
        <w:t>0531-88870305</w:t>
      </w:r>
    </w:p>
    <w:p>
      <w:pPr>
        <w:framePr w:w="1920" w:x="2280" w:y="123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（二）其他事项</w:t>
      </w:r>
    </w:p>
    <w:p>
      <w:pPr>
        <w:framePr w:w="7680" w:x="1800" w:y="1292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本次股东大会现场会议会期半天，出席会议者交通、食宿费自理。</w:t>
      </w:r>
    </w:p>
    <w:p>
      <w:pPr>
        <w:framePr w:w="7680" w:x="1800" w:y="12925"/>
        <w:widowControl w:val="0"/>
        <w:autoSpaceDE w:val="0"/>
        <w:autoSpaceDN w:val="0"/>
        <w:spacing w:before="30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特此公告。</w:t>
      </w:r>
    </w:p>
    <w:p>
      <w:pPr>
        <w:framePr w:w="3840" w:x="6390" w:y="1417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山东先达农化股份有限公司董事会</w:t>
      </w:r>
    </w:p>
    <w:p>
      <w:pPr>
        <w:framePr w:w="2101" w:x="8128" w:y="1479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60"/>
          <w:szCs w:val="22"/>
          <w:lang w:val="en-US" w:eastAsia="en-US" w:bidi="ar-SA"/>
        </w:rPr>
        <w:t>4</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27</w:t>
      </w:r>
      <w:r>
        <w:rPr>
          <w:rFonts w:ascii="SimSun" w:hAnsi="SimSun" w:eastAsiaTheme="minorEastAsia" w:cs="SimSun"/>
          <w:color w:val="000000"/>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2340" w:x="1800" w:y="14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附件</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：授权委托书</w:t>
      </w:r>
    </w:p>
    <w:p>
      <w:pPr>
        <w:framePr w:w="2340" w:x="1800" w:y="1455"/>
        <w:widowControl w:val="0"/>
        <w:autoSpaceDE w:val="0"/>
        <w:autoSpaceDN w:val="0"/>
        <w:spacing w:before="353" w:line="240" w:lineRule="exact"/>
        <w:ind w:left="574"/>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报备文件</w:t>
      </w:r>
    </w:p>
    <w:p>
      <w:pPr>
        <w:framePr w:w="419" w:x="1800" w:y="2039"/>
        <w:widowControl w:val="0"/>
        <w:autoSpaceDE w:val="0"/>
        <w:autoSpaceDN w:val="0"/>
        <w:spacing w:line="266" w:lineRule="exact"/>
        <w:rPr>
          <w:rFonts w:eastAsiaTheme="minorEastAsia" w:hAnsiTheme="minorHAnsi" w:cstheme="minorBidi"/>
          <w:color w:val="000000"/>
          <w:szCs w:val="22"/>
          <w:lang w:val="en-US" w:eastAsia="en-US" w:bidi="ar-SA"/>
        </w:rPr>
      </w:pPr>
      <w:r>
        <w:rPr>
          <w:rFonts w:ascii="Wingdings" w:hAnsi="Wingdings" w:eastAsiaTheme="minorEastAsia" w:cs="Wingdings"/>
          <w:color w:val="000000"/>
          <w:szCs w:val="22"/>
          <w:lang w:val="en-US" w:eastAsia="en-US" w:bidi="ar-SA"/>
        </w:rPr>
        <w:sym w:font="Wingdings" w:char="F06C"/>
      </w:r>
    </w:p>
    <w:p>
      <w:pPr>
        <w:framePr w:w="3360" w:x="1800" w:y="263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第四届董事会第二次会议决议</w:t>
      </w:r>
    </w:p>
    <w:p>
      <w:pPr>
        <w:framePr w:w="2349" w:x="1800" w:y="33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附件</w:t>
      </w:r>
      <w:r>
        <w:rPr>
          <w:rFonts w:eastAsiaTheme="minorEastAsia" w:hAnsiTheme="minorHAnsi" w:cstheme="minorBidi"/>
          <w:color w:val="000000"/>
          <w:spacing w:val="-2"/>
          <w:szCs w:val="22"/>
          <w:lang w:val="en-US" w:eastAsia="en-US" w:bidi="ar-SA"/>
        </w:rPr>
        <w:t xml:space="preserve"> </w:t>
      </w:r>
      <w:r>
        <w:rPr>
          <w:rFonts w:ascii="SimSun" w:eastAsiaTheme="minorEastAsia" w:hAnsiTheme="minorHAnsi" w:cstheme="minorBidi"/>
          <w:color w:val="000000"/>
          <w:spacing w:val="2"/>
          <w:szCs w:val="22"/>
          <w:lang w:val="en-US" w:eastAsia="en-US" w:bidi="ar-SA"/>
        </w:rPr>
        <w:t>1</w:t>
      </w:r>
      <w:r>
        <w:rPr>
          <w:rFonts w:ascii="SimSun" w:hAnsi="SimSun" w:eastAsiaTheme="minorEastAsia" w:cs="SimSun"/>
          <w:color w:val="000000"/>
          <w:spacing w:val="1"/>
          <w:szCs w:val="22"/>
          <w:lang w:val="en-US" w:eastAsia="en-US" w:bidi="ar-SA"/>
        </w:rPr>
        <w:t>：授权委托书</w:t>
      </w:r>
    </w:p>
    <w:p>
      <w:pPr>
        <w:framePr w:w="4321" w:x="1800" w:y="3935"/>
        <w:widowControl w:val="0"/>
        <w:autoSpaceDE w:val="0"/>
        <w:autoSpaceDN w:val="0"/>
        <w:spacing w:line="240" w:lineRule="exact"/>
        <w:ind w:left="2881"/>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授权委托书</w:t>
      </w:r>
    </w:p>
    <w:p>
      <w:pPr>
        <w:framePr w:w="4321" w:x="1800" w:y="39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山东先达农化股份有限公司：</w:t>
      </w:r>
    </w:p>
    <w:p>
      <w:pPr>
        <w:framePr w:w="960" w:x="2520" w:y="51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兹委托</w:t>
      </w:r>
    </w:p>
    <w:p>
      <w:pPr>
        <w:framePr w:w="6481" w:x="3841" w:y="51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先生（女士）代表本单位（或本人）出席</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60"/>
          <w:szCs w:val="22"/>
          <w:lang w:val="en-US" w:eastAsia="en-US" w:bidi="ar-SA"/>
        </w:rPr>
        <w:t>5</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21</w:t>
      </w:r>
      <w:r>
        <w:rPr>
          <w:rFonts w:ascii="SimSun" w:hAnsi="SimSun" w:eastAsiaTheme="minorEastAsia" w:cs="SimSun"/>
          <w:color w:val="000000"/>
          <w:szCs w:val="22"/>
          <w:lang w:val="en-US" w:eastAsia="en-US" w:bidi="ar-SA"/>
        </w:rPr>
        <w:t>日</w:t>
      </w:r>
    </w:p>
    <w:p>
      <w:pPr>
        <w:framePr w:w="6361" w:x="1800" w:y="56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召开的贵公司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年年度股东大会，并代为行使表决权。</w:t>
      </w:r>
    </w:p>
    <w:p>
      <w:pPr>
        <w:framePr w:w="2400" w:x="1800" w:y="62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委托人持普通股数：</w:t>
      </w:r>
    </w:p>
    <w:p>
      <w:pPr>
        <w:framePr w:w="2400" w:x="1800" w:y="69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委托人持优先股数：</w:t>
      </w:r>
    </w:p>
    <w:p>
      <w:pPr>
        <w:framePr w:w="2400" w:x="1800" w:y="6900"/>
        <w:widowControl w:val="0"/>
        <w:autoSpaceDE w:val="0"/>
        <w:autoSpaceDN w:val="0"/>
        <w:spacing w:before="30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委托人股东帐户号：</w:t>
      </w:r>
    </w:p>
    <w:p>
      <w:pPr>
        <w:framePr w:w="3111" w:x="914"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序号</w:t>
      </w:r>
      <w:r>
        <w:rPr>
          <w:rFonts w:eastAsiaTheme="minorEastAsia" w:hAnsiTheme="minorHAnsi" w:cstheme="minorBidi"/>
          <w:color w:val="000000"/>
          <w:spacing w:val="171"/>
          <w:szCs w:val="22"/>
          <w:lang w:val="en-US" w:eastAsia="en-US" w:bidi="ar-SA"/>
        </w:rPr>
        <w:t xml:space="preserve"> </w:t>
      </w:r>
      <w:r>
        <w:rPr>
          <w:rFonts w:ascii="SimSun" w:hAnsi="SimSun" w:eastAsiaTheme="minorEastAsia" w:cs="SimSun"/>
          <w:color w:val="000000"/>
          <w:szCs w:val="22"/>
          <w:lang w:val="en-US" w:eastAsia="en-US" w:bidi="ar-SA"/>
        </w:rPr>
        <w:t>非累积投票议案名称</w:t>
      </w:r>
    </w:p>
    <w:p>
      <w:pPr>
        <w:framePr w:w="720" w:x="8997"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w:t>
      </w:r>
    </w:p>
    <w:p>
      <w:pPr>
        <w:framePr w:w="1430" w:x="9847"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r>
        <w:rPr>
          <w:rFonts w:eastAsiaTheme="minorEastAsia" w:hAnsiTheme="minorHAnsi" w:cstheme="minorBidi"/>
          <w:color w:val="000000"/>
          <w:spacing w:val="170"/>
          <w:szCs w:val="22"/>
          <w:lang w:val="en-US" w:eastAsia="en-US" w:bidi="ar-SA"/>
        </w:rPr>
        <w:t xml:space="preserve"> </w:t>
      </w:r>
      <w:r>
        <w:rPr>
          <w:rFonts w:ascii="SimSun" w:hAnsi="SimSun" w:eastAsiaTheme="minorEastAsia" w:cs="SimSun"/>
          <w:color w:val="000000"/>
          <w:szCs w:val="22"/>
          <w:lang w:val="en-US" w:eastAsia="en-US" w:bidi="ar-SA"/>
        </w:rPr>
        <w:t>弃权</w:t>
      </w:r>
    </w:p>
    <w:p>
      <w:pPr>
        <w:framePr w:w="360" w:x="914" w:y="8263"/>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p>
    <w:p>
      <w:pPr>
        <w:framePr w:w="360" w:x="914" w:y="8263"/>
        <w:widowControl w:val="0"/>
        <w:autoSpaceDE w:val="0"/>
        <w:autoSpaceDN w:val="0"/>
        <w:spacing w:before="94"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p>
    <w:p>
      <w:pPr>
        <w:framePr w:w="360" w:x="914" w:y="8263"/>
        <w:widowControl w:val="0"/>
        <w:autoSpaceDE w:val="0"/>
        <w:autoSpaceDN w:val="0"/>
        <w:spacing w:before="9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p>
    <w:p>
      <w:pPr>
        <w:framePr w:w="360" w:x="914" w:y="8263"/>
        <w:widowControl w:val="0"/>
        <w:autoSpaceDE w:val="0"/>
        <w:autoSpaceDN w:val="0"/>
        <w:spacing w:before="91"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w:t>
      </w:r>
    </w:p>
    <w:p>
      <w:pPr>
        <w:framePr w:w="360" w:x="914" w:y="8263"/>
        <w:widowControl w:val="0"/>
        <w:autoSpaceDE w:val="0"/>
        <w:autoSpaceDN w:val="0"/>
        <w:spacing w:before="94"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p>
    <w:p>
      <w:pPr>
        <w:framePr w:w="360" w:x="914" w:y="8263"/>
        <w:widowControl w:val="0"/>
        <w:autoSpaceDE w:val="0"/>
        <w:autoSpaceDN w:val="0"/>
        <w:spacing w:before="91"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w:t>
      </w:r>
    </w:p>
    <w:p>
      <w:pPr>
        <w:framePr w:w="360" w:x="914" w:y="8263"/>
        <w:widowControl w:val="0"/>
        <w:autoSpaceDE w:val="0"/>
        <w:autoSpaceDN w:val="0"/>
        <w:spacing w:before="91"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w:t>
      </w:r>
    </w:p>
    <w:p>
      <w:pPr>
        <w:framePr w:w="360" w:x="914" w:y="8263"/>
        <w:widowControl w:val="0"/>
        <w:autoSpaceDE w:val="0"/>
        <w:autoSpaceDN w:val="0"/>
        <w:spacing w:before="94"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w:t>
      </w:r>
    </w:p>
    <w:p>
      <w:pPr>
        <w:framePr w:w="360" w:x="914" w:y="8263"/>
        <w:widowControl w:val="0"/>
        <w:autoSpaceDE w:val="0"/>
        <w:autoSpaceDN w:val="0"/>
        <w:spacing w:before="91"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w:t>
      </w:r>
    </w:p>
    <w:p>
      <w:pPr>
        <w:framePr w:w="3480" w:x="1625" w:y="826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年度董事会工作报告</w:t>
      </w:r>
    </w:p>
    <w:p>
      <w:pPr>
        <w:framePr w:w="3480" w:x="1625" w:y="85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年度监事会工作报告</w:t>
      </w:r>
    </w:p>
    <w:p>
      <w:pPr>
        <w:framePr w:w="4200" w:x="1625" w:y="89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关于</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年年度报告及其摘要的议案</w:t>
      </w:r>
    </w:p>
    <w:p>
      <w:pPr>
        <w:framePr w:w="7398" w:x="1625" w:y="92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年度财务决算及</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年度财务预算报告</w:t>
      </w:r>
    </w:p>
    <w:p>
      <w:pPr>
        <w:framePr w:w="7398" w:x="1625" w:y="9259"/>
        <w:widowControl w:val="0"/>
        <w:autoSpaceDE w:val="0"/>
        <w:autoSpaceDN w:val="0"/>
        <w:spacing w:before="9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关于</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年度利润分配及资本公积金转增股本预案的议案</w:t>
      </w:r>
    </w:p>
    <w:p>
      <w:pPr>
        <w:framePr w:w="7398" w:x="1625" w:y="9259"/>
        <w:widowControl w:val="0"/>
        <w:autoSpaceDE w:val="0"/>
        <w:autoSpaceDN w:val="0"/>
        <w:spacing w:before="91"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关于公司董事、监事</w:t>
      </w:r>
      <w:r>
        <w:rPr>
          <w:rFonts w:eastAsiaTheme="minorEastAsia" w:hAnsiTheme="minorHAnsi" w:cstheme="minorBidi"/>
          <w:color w:val="000000"/>
          <w:spacing w:val="5"/>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年度薪酬情况及</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年度薪酬方案的议案</w:t>
      </w:r>
    </w:p>
    <w:p>
      <w:pPr>
        <w:framePr w:w="7398" w:x="1625" w:y="9259"/>
        <w:widowControl w:val="0"/>
        <w:autoSpaceDE w:val="0"/>
        <w:autoSpaceDN w:val="0"/>
        <w:spacing w:before="91"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关于续聘</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年度审计机构的议案</w:t>
      </w:r>
    </w:p>
    <w:p>
      <w:pPr>
        <w:framePr w:w="5280" w:x="1625" w:y="1058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关于公司及子公司开展外汇套期保值业务的议案</w:t>
      </w:r>
    </w:p>
    <w:p>
      <w:pPr>
        <w:framePr w:w="5280" w:x="1625" w:y="10589"/>
        <w:widowControl w:val="0"/>
        <w:autoSpaceDE w:val="0"/>
        <w:autoSpaceDN w:val="0"/>
        <w:spacing w:before="91"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关于修订公司章程的议案</w:t>
      </w:r>
    </w:p>
    <w:p>
      <w:pPr>
        <w:framePr w:w="2640" w:x="1800" w:y="116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委托人签名（盖章）：</w:t>
      </w:r>
    </w:p>
    <w:p>
      <w:pPr>
        <w:framePr w:w="2640" w:x="1800" w:y="11611"/>
        <w:widowControl w:val="0"/>
        <w:autoSpaceDE w:val="0"/>
        <w:autoSpaceDN w:val="0"/>
        <w:spacing w:before="50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委托人身份证号：</w:t>
      </w:r>
    </w:p>
    <w:p>
      <w:pPr>
        <w:framePr w:w="1680" w:x="6241" w:y="116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受托人签名：</w:t>
      </w:r>
    </w:p>
    <w:p>
      <w:pPr>
        <w:framePr w:w="2160" w:x="6241" w:y="123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受托人身份证号：</w:t>
      </w:r>
    </w:p>
    <w:p>
      <w:pPr>
        <w:framePr w:w="1440" w:x="6121" w:y="131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委托日期：</w:t>
      </w:r>
    </w:p>
    <w:p>
      <w:pPr>
        <w:framePr w:w="480" w:x="7801" w:y="131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年</w:t>
      </w:r>
    </w:p>
    <w:p>
      <w:pPr>
        <w:framePr w:w="480" w:x="8401" w:y="131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月</w:t>
      </w:r>
    </w:p>
    <w:p>
      <w:pPr>
        <w:framePr w:w="480" w:x="9002" w:y="131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日</w:t>
      </w:r>
    </w:p>
    <w:p>
      <w:pPr>
        <w:framePr w:w="8640" w:x="1800" w:y="138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备注：委托人应在委托书中“同意”、“反对”或“弃权”意向中选择一个并打</w:t>
      </w:r>
    </w:p>
    <w:p>
      <w:pPr>
        <w:framePr w:w="8640" w:x="1800" w:y="138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“√”，对于委托人在本授权委托书中未作具体指示的，受托人有权按自己的意</w:t>
      </w:r>
    </w:p>
    <w:p>
      <w:pPr>
        <w:framePr w:w="8640" w:x="1800" w:y="138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愿进行表决。</w:t>
      </w:r>
    </w:p>
    <w:p>
      <w:pPr>
        <w:spacing w:line="0" w:lineRule="atLeast"/>
        <w:rPr>
          <w:rFonts w:ascii="Arial" w:eastAsiaTheme="minorEastAsia" w:hAnsiTheme="minorHAnsi" w:cstheme="minorBidi"/>
          <w:color w:val="FF0000"/>
          <w:sz w:val="2"/>
          <w:szCs w:val="22"/>
          <w:lang w:val="en-US" w:eastAsia="en-US" w:bidi="ar-SA"/>
        </w:rPr>
      </w:pPr>
      <w:r>
        <w:rPr>
          <w:noProof/>
        </w:rPr>
        <w:pict>
          <v:shape id="_x0000_s1029" type="#_x0000_t75" style="width:32pt;height:2.6pt;margin-top:270.15pt;margin-left:161pt;mso-position-horizontal-relative:page;mso-position-vertical-relative:page;position:absolute;z-index:-251653120">
            <v:imagedata r:id="rId8" o:title=""/>
          </v:shape>
        </w:pict>
      </w:r>
      <w:r>
        <w:rPr>
          <w:noProof/>
        </w:rPr>
        <w:pict>
          <v:shape id="_x0000_s1030" type="#_x0000_t75" style="width:520.5pt;height:168.95pt;margin-top:392.95pt;margin-left:38.85pt;mso-position-horizontal-relative:page;mso-position-vertical-relative:page;position:absolute;z-index:-251655168">
            <v:imagedata r:id="rId9" o:title=""/>
          </v:shape>
        </w:pict>
      </w: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FangSong">
    <w:panose1 w:val="00000000000000000000"/>
    <w:charset w:val="01"/>
    <w:family w:val="auto"/>
    <w:notTrueType/>
    <w:pitch w:val="default"/>
    <w:sig w:usb0="01010101" w:usb1="01010101" w:usb2="01010101" w:usb3="01010101" w:csb0="01010101" w:csb1="01010101"/>
  </w:font>
  <w:font w:name="Wingdings">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