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3 -->
  <w:body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bookmarkStart w:id="0" w:name="br1"/>
      <w:bookmarkEnd w:id="0"/>
      <w:r>
        <w:rPr>
          <w:rFonts w:ascii="Arial" w:hAnsi="Calibr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2167" w:x="1800" w:y="1527"/>
        <w:widowControl w:val="0"/>
        <w:autoSpaceDE w:val="0"/>
        <w:autoSpaceDN w:val="0"/>
        <w:spacing w:line="266" w:lineRule="exact"/>
        <w:rPr>
          <w:rFonts w:hAnsi="Calibri"/>
          <w:b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1"/>
          <w:szCs w:val="22"/>
          <w:lang w:val="en-US" w:eastAsia="en-US" w:bidi="ar-SA"/>
        </w:rPr>
        <w:t>证券代码：</w:t>
      </w:r>
      <w:r>
        <w:rPr>
          <w:rFonts w:hAnsi="Calibri"/>
          <w:b/>
          <w:color w:val="000000"/>
          <w:szCs w:val="22"/>
          <w:lang w:val="en-US" w:eastAsia="en-US" w:bidi="ar-SA"/>
        </w:rPr>
        <w:t>603086</w:t>
      </w:r>
    </w:p>
    <w:p>
      <w:pPr>
        <w:framePr w:w="2411" w:x="4928" w:y="1535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1"/>
          <w:szCs w:val="22"/>
          <w:lang w:val="en-US" w:eastAsia="en-US" w:bidi="ar-SA"/>
        </w:rPr>
        <w:t>证券简称：先达股份</w:t>
      </w:r>
    </w:p>
    <w:p>
      <w:pPr>
        <w:framePr w:w="2410" w:x="7943" w:y="1527"/>
        <w:widowControl w:val="0"/>
        <w:autoSpaceDE w:val="0"/>
        <w:autoSpaceDN w:val="0"/>
        <w:spacing w:line="266" w:lineRule="exact"/>
        <w:rPr>
          <w:rFonts w:hAnsi="Calibri"/>
          <w:b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2"/>
          <w:szCs w:val="22"/>
          <w:lang w:val="en-US" w:eastAsia="en-US" w:bidi="ar-SA"/>
        </w:rPr>
        <w:t>公告编号：</w:t>
      </w:r>
      <w:r>
        <w:rPr>
          <w:rFonts w:hAnsi="Calibri"/>
          <w:b/>
          <w:color w:val="000000"/>
          <w:szCs w:val="22"/>
          <w:lang w:val="en-US" w:eastAsia="en-US" w:bidi="ar-SA"/>
        </w:rPr>
        <w:t>2021</w:t>
      </w:r>
      <w:r>
        <w:rPr>
          <w:rFonts w:ascii="SimSun" w:hAnsi="Calibri"/>
          <w:color w:val="000000"/>
          <w:spacing w:val="2"/>
          <w:szCs w:val="22"/>
          <w:lang w:val="en-US" w:eastAsia="en-US" w:bidi="ar-SA"/>
        </w:rPr>
        <w:t>-</w:t>
      </w:r>
      <w:r>
        <w:rPr>
          <w:rFonts w:hAnsi="Calibri"/>
          <w:b/>
          <w:color w:val="000000"/>
          <w:szCs w:val="22"/>
          <w:lang w:val="en-US" w:eastAsia="en-US" w:bidi="ar-SA"/>
        </w:rPr>
        <w:t>015</w:t>
      </w:r>
    </w:p>
    <w:p>
      <w:pPr>
        <w:framePr w:w="4093" w:x="4026" w:y="2196"/>
        <w:widowControl w:val="0"/>
        <w:autoSpaceDE w:val="0"/>
        <w:autoSpaceDN w:val="0"/>
        <w:spacing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imSun" w:hAnsi="SimSun" w:cs="SimSun"/>
          <w:color w:val="FF0000"/>
          <w:spacing w:val="1"/>
          <w:sz w:val="32"/>
          <w:szCs w:val="22"/>
          <w:lang w:val="en-US" w:eastAsia="en-US" w:bidi="ar-SA"/>
        </w:rPr>
        <w:t>山东先达农化股份有限公司</w:t>
      </w:r>
    </w:p>
    <w:p>
      <w:pPr>
        <w:framePr w:w="5216" w:x="3464" w:y="2966"/>
        <w:widowControl w:val="0"/>
        <w:autoSpaceDE w:val="0"/>
        <w:autoSpaceDN w:val="0"/>
        <w:spacing w:line="353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imSun" w:hAnsi="SimSun" w:cs="SimSun"/>
          <w:color w:val="FF0000"/>
          <w:spacing w:val="2"/>
          <w:sz w:val="32"/>
          <w:szCs w:val="22"/>
          <w:lang w:val="en-US" w:eastAsia="en-US" w:bidi="ar-SA"/>
        </w:rPr>
        <w:t>关于续聘</w:t>
      </w:r>
      <w:r>
        <w:rPr>
          <w:rFonts w:hAnsi="Calibri"/>
          <w:color w:val="FF0000"/>
          <w:sz w:val="32"/>
          <w:szCs w:val="22"/>
          <w:lang w:val="en-US" w:eastAsia="en-US" w:bidi="ar-SA"/>
        </w:rPr>
        <w:t xml:space="preserve"> </w:t>
      </w:r>
      <w:r>
        <w:rPr>
          <w:rFonts w:hAnsi="Calibri"/>
          <w:b/>
          <w:color w:val="FF0000"/>
          <w:spacing w:val="1"/>
          <w:sz w:val="32"/>
          <w:szCs w:val="22"/>
          <w:lang w:val="en-US" w:eastAsia="en-US" w:bidi="ar-SA"/>
        </w:rPr>
        <w:t>2021</w:t>
      </w:r>
      <w:r>
        <w:rPr>
          <w:rFonts w:hAnsi="Calibri"/>
          <w:b/>
          <w:color w:val="FF0000"/>
          <w:spacing w:val="-1"/>
          <w:sz w:val="32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FF0000"/>
          <w:spacing w:val="1"/>
          <w:sz w:val="32"/>
          <w:szCs w:val="22"/>
          <w:lang w:val="en-US" w:eastAsia="en-US" w:bidi="ar-SA"/>
        </w:rPr>
        <w:t>年度审计机构的公告</w:t>
      </w:r>
    </w:p>
    <w:p>
      <w:pPr>
        <w:framePr w:w="8530" w:x="1908" w:y="3885"/>
        <w:widowControl w:val="0"/>
        <w:autoSpaceDE w:val="0"/>
        <w:autoSpaceDN w:val="0"/>
        <w:spacing w:line="240" w:lineRule="exact"/>
        <w:ind w:left="480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3"/>
          <w:szCs w:val="22"/>
          <w:lang w:val="en-US" w:eastAsia="en-US" w:bidi="ar-SA"/>
        </w:rPr>
        <w:t>本公司董事会及全体董事保证本公告内容不存在任何虚假记载、误导性陈述</w:t>
      </w:r>
    </w:p>
    <w:p>
      <w:pPr>
        <w:framePr w:w="8530" w:x="1908" w:y="3885"/>
        <w:widowControl w:val="0"/>
        <w:autoSpaceDE w:val="0"/>
        <w:autoSpaceDN w:val="0"/>
        <w:spacing w:before="228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或者重大遗漏，并对其内容的真实性、准确性和完整性承担个别及连带责任。</w:t>
      </w:r>
    </w:p>
    <w:p>
      <w:pPr>
        <w:framePr w:w="8640" w:x="1800" w:y="5143"/>
        <w:widowControl w:val="0"/>
        <w:autoSpaceDE w:val="0"/>
        <w:autoSpaceDN w:val="0"/>
        <w:spacing w:line="240" w:lineRule="exact"/>
        <w:ind w:left="480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5"/>
          <w:szCs w:val="22"/>
          <w:lang w:val="en-US" w:eastAsia="en-US" w:bidi="ar-SA"/>
        </w:rPr>
        <w:t>山东先达农化股份有限公司（以下简称“公司”）于</w:t>
      </w:r>
      <w:r>
        <w:rPr>
          <w:rFonts w:hAnsi="Calibri"/>
          <w:color w:val="000000"/>
          <w:spacing w:val="11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2021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年</w:t>
      </w:r>
      <w:r>
        <w:rPr>
          <w:rFonts w:hAnsi="Calibri"/>
          <w:color w:val="000000"/>
          <w:spacing w:val="5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pacing w:val="65"/>
          <w:szCs w:val="22"/>
          <w:lang w:val="en-US" w:eastAsia="en-US" w:bidi="ar-SA"/>
        </w:rPr>
        <w:t>4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月</w:t>
      </w:r>
      <w:r>
        <w:rPr>
          <w:rFonts w:hAnsi="Calibri"/>
          <w:color w:val="000000"/>
          <w:spacing w:val="5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26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日召开</w:t>
      </w:r>
    </w:p>
    <w:p>
      <w:pPr>
        <w:framePr w:w="8640" w:x="1800" w:y="5143"/>
        <w:widowControl w:val="0"/>
        <w:autoSpaceDE w:val="0"/>
        <w:autoSpaceDN w:val="0"/>
        <w:spacing w:before="228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第四届董事会第二次会议，审议通过了《关于续聘公司</w:t>
      </w:r>
      <w:r>
        <w:rPr>
          <w:rFonts w:hAnsi="Calibri"/>
          <w:color w:val="000000"/>
          <w:spacing w:val="13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2021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年度审计机构的议</w:t>
      </w:r>
    </w:p>
    <w:p>
      <w:pPr>
        <w:framePr w:w="8640" w:x="1800" w:y="5143"/>
        <w:widowControl w:val="0"/>
        <w:autoSpaceDE w:val="0"/>
        <w:autoSpaceDN w:val="0"/>
        <w:spacing w:before="228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7"/>
          <w:szCs w:val="22"/>
          <w:lang w:val="en-US" w:eastAsia="en-US" w:bidi="ar-SA"/>
        </w:rPr>
        <w:t>案》，公司董事会同意续聘大华会计师事务所（特殊普通合伙）为公司</w:t>
      </w:r>
      <w:r>
        <w:rPr>
          <w:rFonts w:hAnsi="Calibri"/>
          <w:color w:val="000000"/>
          <w:spacing w:val="8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2021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年度</w:t>
      </w:r>
    </w:p>
    <w:p>
      <w:pPr>
        <w:framePr w:w="8640" w:x="1800" w:y="5143"/>
        <w:widowControl w:val="0"/>
        <w:autoSpaceDE w:val="0"/>
        <w:autoSpaceDN w:val="0"/>
        <w:spacing w:before="228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3"/>
          <w:szCs w:val="22"/>
          <w:lang w:val="en-US" w:eastAsia="en-US" w:bidi="ar-SA"/>
        </w:rPr>
        <w:t>财务审计机构和内部控制审计机构。本事项尚需提交公司股东大会审议通过，详</w:t>
      </w:r>
    </w:p>
    <w:p>
      <w:pPr>
        <w:framePr w:w="8640" w:x="1800" w:y="5143"/>
        <w:widowControl w:val="0"/>
        <w:autoSpaceDE w:val="0"/>
        <w:autoSpaceDN w:val="0"/>
        <w:spacing w:before="228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情如下：</w:t>
      </w:r>
    </w:p>
    <w:p>
      <w:pPr>
        <w:framePr w:w="4093" w:x="2283" w:y="7639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1"/>
          <w:szCs w:val="22"/>
          <w:lang w:val="en-US" w:eastAsia="en-US" w:bidi="ar-SA"/>
        </w:rPr>
        <w:t>一、拟续聘会计师事务所的基本信息</w:t>
      </w:r>
    </w:p>
    <w:p>
      <w:pPr>
        <w:framePr w:w="4093" w:x="2283" w:y="7639"/>
        <w:widowControl w:val="0"/>
        <w:autoSpaceDE w:val="0"/>
        <w:autoSpaceDN w:val="0"/>
        <w:spacing w:before="384" w:line="240" w:lineRule="exact"/>
        <w:ind w:left="31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17"/>
          <w:szCs w:val="22"/>
          <w:lang w:val="en-US" w:eastAsia="en-US" w:bidi="ar-SA"/>
        </w:rPr>
        <w:t>（一）机构信息</w:t>
      </w:r>
    </w:p>
    <w:p>
      <w:pPr>
        <w:framePr w:w="1631" w:x="2312" w:y="8887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Calibri"/>
          <w:color w:val="000000"/>
          <w:spacing w:val="7"/>
          <w:szCs w:val="22"/>
          <w:lang w:val="en-US" w:eastAsia="en-US" w:bidi="ar-SA"/>
        </w:rPr>
        <w:t>1</w:t>
      </w:r>
      <w:r>
        <w:rPr>
          <w:rFonts w:ascii="SimSun" w:hAnsi="SimSun" w:cs="SimSun"/>
          <w:color w:val="000000"/>
          <w:spacing w:val="16"/>
          <w:szCs w:val="22"/>
          <w:lang w:val="en-US" w:eastAsia="en-US" w:bidi="ar-SA"/>
        </w:rPr>
        <w:t>、基本信息</w:t>
      </w:r>
    </w:p>
    <w:p>
      <w:pPr>
        <w:framePr w:w="5594" w:x="2312" w:y="9636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16"/>
          <w:szCs w:val="22"/>
          <w:lang w:val="en-US" w:eastAsia="en-US" w:bidi="ar-SA"/>
        </w:rPr>
        <w:t>机构名称：大华会计师事务所（特殊普通合伙）</w:t>
      </w:r>
    </w:p>
    <w:p>
      <w:pPr>
        <w:framePr w:w="7964" w:x="2312" w:y="10385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16"/>
          <w:szCs w:val="22"/>
          <w:lang w:val="en-US" w:eastAsia="en-US" w:bidi="ar-SA"/>
        </w:rPr>
        <w:t>成立日期：</w:t>
      </w:r>
      <w:r>
        <w:rPr>
          <w:rFonts w:ascii="SimSun" w:hAnsi="Calibri"/>
          <w:color w:val="000000"/>
          <w:spacing w:val="7"/>
          <w:szCs w:val="22"/>
          <w:lang w:val="en-US" w:eastAsia="en-US" w:bidi="ar-SA"/>
        </w:rPr>
        <w:t>2012</w:t>
      </w:r>
      <w:r>
        <w:rPr>
          <w:rFonts w:ascii="SimSun" w:hAnsi="Calibri"/>
          <w:color w:val="000000"/>
          <w:spacing w:val="-52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年</w:t>
      </w:r>
      <w:r>
        <w:rPr>
          <w:rFonts w:hAnsi="Calibri"/>
          <w:color w:val="000000"/>
          <w:spacing w:val="19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2</w:t>
      </w:r>
      <w:r>
        <w:rPr>
          <w:rFonts w:ascii="SimSun" w:hAnsi="Calibri"/>
          <w:color w:val="000000"/>
          <w:spacing w:val="-46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月</w:t>
      </w:r>
      <w:r>
        <w:rPr>
          <w:rFonts w:hAnsi="Calibri"/>
          <w:color w:val="000000"/>
          <w:spacing w:val="19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pacing w:val="72"/>
          <w:szCs w:val="22"/>
          <w:lang w:val="en-US" w:eastAsia="en-US" w:bidi="ar-SA"/>
        </w:rPr>
        <w:t>9</w:t>
      </w:r>
      <w:r>
        <w:rPr>
          <w:rFonts w:ascii="SimSun" w:hAnsi="SimSun" w:cs="SimSun"/>
          <w:color w:val="000000"/>
          <w:spacing w:val="16"/>
          <w:szCs w:val="22"/>
          <w:lang w:val="en-US" w:eastAsia="en-US" w:bidi="ar-SA"/>
        </w:rPr>
        <w:t>日成立（由大华会计师事务所有限公司转制</w:t>
      </w:r>
    </w:p>
    <w:p>
      <w:pPr>
        <w:framePr w:w="2782" w:x="1800" w:y="10853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16"/>
          <w:szCs w:val="22"/>
          <w:lang w:val="en-US" w:eastAsia="en-US" w:bidi="ar-SA"/>
        </w:rPr>
        <w:t>为特殊普通合伙企业）</w:t>
      </w:r>
    </w:p>
    <w:p>
      <w:pPr>
        <w:framePr w:w="3036" w:x="2312" w:y="11599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16"/>
          <w:szCs w:val="22"/>
          <w:lang w:val="en-US" w:eastAsia="en-US" w:bidi="ar-SA"/>
        </w:rPr>
        <w:t>组织形式：特殊普通合伙</w:t>
      </w:r>
    </w:p>
    <w:p>
      <w:pPr>
        <w:framePr w:w="6567" w:x="2312" w:y="12349"/>
        <w:widowControl w:val="0"/>
        <w:autoSpaceDE w:val="0"/>
        <w:autoSpaceDN w:val="0"/>
        <w:spacing w:line="240" w:lineRule="exact"/>
        <w:rPr>
          <w:rFonts w:ascii="SimSun"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16"/>
          <w:szCs w:val="22"/>
          <w:lang w:val="en-US" w:eastAsia="en-US" w:bidi="ar-SA"/>
        </w:rPr>
        <w:t>注册地址：北京市海淀区西四环中路</w:t>
      </w:r>
      <w:r>
        <w:rPr>
          <w:rFonts w:hAnsi="Calibri"/>
          <w:color w:val="000000"/>
          <w:spacing w:val="11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pacing w:val="7"/>
          <w:szCs w:val="22"/>
          <w:lang w:val="en-US" w:eastAsia="en-US" w:bidi="ar-SA"/>
        </w:rPr>
        <w:t>16</w:t>
      </w:r>
      <w:r>
        <w:rPr>
          <w:rFonts w:ascii="SimSun" w:hAnsi="Calibri"/>
          <w:color w:val="000000"/>
          <w:spacing w:val="-55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pacing w:val="17"/>
          <w:szCs w:val="22"/>
          <w:lang w:val="en-US" w:eastAsia="en-US" w:bidi="ar-SA"/>
        </w:rPr>
        <w:t>号院</w:t>
      </w:r>
      <w:r>
        <w:rPr>
          <w:rFonts w:hAnsi="Calibri"/>
          <w:color w:val="000000"/>
          <w:spacing w:val="2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7</w:t>
      </w:r>
      <w:r>
        <w:rPr>
          <w:rFonts w:ascii="SimSun" w:hAnsi="Calibri"/>
          <w:color w:val="000000"/>
          <w:spacing w:val="-48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pacing w:val="14"/>
          <w:szCs w:val="22"/>
          <w:lang w:val="en-US" w:eastAsia="en-US" w:bidi="ar-SA"/>
        </w:rPr>
        <w:t>号楼</w:t>
      </w:r>
      <w:r>
        <w:rPr>
          <w:rFonts w:hAnsi="Calibri"/>
          <w:color w:val="000000"/>
          <w:spacing w:val="7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pacing w:val="8"/>
          <w:szCs w:val="22"/>
          <w:lang w:val="en-US" w:eastAsia="en-US" w:bidi="ar-SA"/>
        </w:rPr>
        <w:t>1101</w:t>
      </w:r>
    </w:p>
    <w:p>
      <w:pPr>
        <w:framePr w:w="6567" w:x="2312" w:y="12349"/>
        <w:widowControl w:val="0"/>
        <w:autoSpaceDE w:val="0"/>
        <w:autoSpaceDN w:val="0"/>
        <w:spacing w:before="509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16"/>
          <w:szCs w:val="22"/>
          <w:lang w:val="en-US" w:eastAsia="en-US" w:bidi="ar-SA"/>
        </w:rPr>
        <w:t>首席合伙人：梁春</w:t>
      </w:r>
    </w:p>
    <w:p>
      <w:pPr>
        <w:framePr w:w="5151" w:x="2312" w:y="13844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14"/>
          <w:szCs w:val="22"/>
          <w:lang w:val="en-US" w:eastAsia="en-US" w:bidi="ar-SA"/>
        </w:rPr>
        <w:t>截至</w:t>
      </w:r>
      <w:r>
        <w:rPr>
          <w:rFonts w:hAnsi="Calibri"/>
          <w:color w:val="000000"/>
          <w:spacing w:val="5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pacing w:val="8"/>
          <w:szCs w:val="22"/>
          <w:lang w:val="en-US" w:eastAsia="en-US" w:bidi="ar-SA"/>
        </w:rPr>
        <w:t>2020</w:t>
      </w:r>
      <w:r>
        <w:rPr>
          <w:rFonts w:ascii="SimSun" w:hAnsi="Calibri"/>
          <w:color w:val="000000"/>
          <w:spacing w:val="-55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年</w:t>
      </w:r>
      <w:r>
        <w:rPr>
          <w:rFonts w:hAnsi="Calibri"/>
          <w:color w:val="000000"/>
          <w:spacing w:val="22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pacing w:val="7"/>
          <w:szCs w:val="22"/>
          <w:lang w:val="en-US" w:eastAsia="en-US" w:bidi="ar-SA"/>
        </w:rPr>
        <w:t>12</w:t>
      </w:r>
      <w:r>
        <w:rPr>
          <w:rFonts w:ascii="SimSun" w:hAnsi="Calibri"/>
          <w:color w:val="000000"/>
          <w:spacing w:val="-55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月</w:t>
      </w:r>
      <w:r>
        <w:rPr>
          <w:rFonts w:hAnsi="Calibri"/>
          <w:color w:val="000000"/>
          <w:spacing w:val="19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pacing w:val="7"/>
          <w:szCs w:val="22"/>
          <w:lang w:val="en-US" w:eastAsia="en-US" w:bidi="ar-SA"/>
        </w:rPr>
        <w:t>31</w:t>
      </w:r>
      <w:r>
        <w:rPr>
          <w:rFonts w:ascii="SimSun" w:hAnsi="Calibri"/>
          <w:color w:val="000000"/>
          <w:spacing w:val="-53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pacing w:val="16"/>
          <w:szCs w:val="22"/>
          <w:lang w:val="en-US" w:eastAsia="en-US" w:bidi="ar-SA"/>
        </w:rPr>
        <w:t>日合伙人数量：</w:t>
      </w:r>
      <w:r>
        <w:rPr>
          <w:rFonts w:ascii="SimSun" w:hAnsi="Calibri"/>
          <w:color w:val="000000"/>
          <w:spacing w:val="7"/>
          <w:szCs w:val="22"/>
          <w:lang w:val="en-US" w:eastAsia="en-US" w:bidi="ar-SA"/>
        </w:rPr>
        <w:t>232</w:t>
      </w:r>
      <w:r>
        <w:rPr>
          <w:rFonts w:ascii="SimSun" w:hAnsi="Calibri"/>
          <w:color w:val="000000"/>
          <w:spacing w:val="-53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人</w:t>
      </w:r>
    </w:p>
    <w:p>
      <w:pPr>
        <w:framePr w:w="8526" w:x="1800" w:y="14593"/>
        <w:widowControl w:val="0"/>
        <w:autoSpaceDE w:val="0"/>
        <w:autoSpaceDN w:val="0"/>
        <w:spacing w:line="240" w:lineRule="exact"/>
        <w:ind w:left="511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14"/>
          <w:szCs w:val="22"/>
          <w:lang w:val="en-US" w:eastAsia="en-US" w:bidi="ar-SA"/>
        </w:rPr>
        <w:t>截至</w:t>
      </w:r>
      <w:r>
        <w:rPr>
          <w:rFonts w:hAnsi="Calibri"/>
          <w:color w:val="000000"/>
          <w:spacing w:val="5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pacing w:val="8"/>
          <w:szCs w:val="22"/>
          <w:lang w:val="en-US" w:eastAsia="en-US" w:bidi="ar-SA"/>
        </w:rPr>
        <w:t>2020</w:t>
      </w:r>
      <w:r>
        <w:rPr>
          <w:rFonts w:ascii="SimSun" w:hAnsi="Calibri"/>
          <w:color w:val="000000"/>
          <w:spacing w:val="-55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年</w:t>
      </w:r>
      <w:r>
        <w:rPr>
          <w:rFonts w:hAnsi="Calibri"/>
          <w:color w:val="000000"/>
          <w:spacing w:val="22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pacing w:val="7"/>
          <w:szCs w:val="22"/>
          <w:lang w:val="en-US" w:eastAsia="en-US" w:bidi="ar-SA"/>
        </w:rPr>
        <w:t>12</w:t>
      </w:r>
      <w:r>
        <w:rPr>
          <w:rFonts w:ascii="SimSun" w:hAnsi="Calibri"/>
          <w:color w:val="000000"/>
          <w:spacing w:val="-55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月</w:t>
      </w:r>
      <w:r>
        <w:rPr>
          <w:rFonts w:hAnsi="Calibri"/>
          <w:color w:val="000000"/>
          <w:spacing w:val="19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pacing w:val="7"/>
          <w:szCs w:val="22"/>
          <w:lang w:val="en-US" w:eastAsia="en-US" w:bidi="ar-SA"/>
        </w:rPr>
        <w:t>31</w:t>
      </w:r>
      <w:r>
        <w:rPr>
          <w:rFonts w:ascii="SimSun" w:hAnsi="Calibri"/>
          <w:color w:val="000000"/>
          <w:spacing w:val="-53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pacing w:val="13"/>
          <w:szCs w:val="22"/>
          <w:lang w:val="en-US" w:eastAsia="en-US" w:bidi="ar-SA"/>
        </w:rPr>
        <w:t>日注册会计师人数：</w:t>
      </w:r>
      <w:r>
        <w:rPr>
          <w:rFonts w:ascii="SimSun" w:hAnsi="Calibri"/>
          <w:color w:val="000000"/>
          <w:spacing w:val="8"/>
          <w:szCs w:val="22"/>
          <w:lang w:val="en-US" w:eastAsia="en-US" w:bidi="ar-SA"/>
        </w:rPr>
        <w:t>1647</w:t>
      </w:r>
      <w:r>
        <w:rPr>
          <w:rFonts w:ascii="SimSun" w:hAnsi="Calibri"/>
          <w:color w:val="000000"/>
          <w:spacing w:val="-55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pacing w:val="9"/>
          <w:szCs w:val="22"/>
          <w:lang w:val="en-US" w:eastAsia="en-US" w:bidi="ar-SA"/>
        </w:rPr>
        <w:t>人，其中：签署过证券</w:t>
      </w:r>
    </w:p>
    <w:p>
      <w:pPr>
        <w:framePr w:w="8526" w:x="1800" w:y="14593"/>
        <w:widowControl w:val="0"/>
        <w:autoSpaceDE w:val="0"/>
        <w:autoSpaceDN w:val="0"/>
        <w:spacing w:before="228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16"/>
          <w:szCs w:val="22"/>
          <w:lang w:val="en-US" w:eastAsia="en-US" w:bidi="ar-SA"/>
        </w:rPr>
        <w:t>服务业务审计报告的注册会计师人数：</w:t>
      </w:r>
      <w:r>
        <w:rPr>
          <w:rFonts w:ascii="SimSun" w:hAnsi="Calibri"/>
          <w:color w:val="000000"/>
          <w:spacing w:val="8"/>
          <w:szCs w:val="22"/>
          <w:lang w:val="en-US" w:eastAsia="en-US" w:bidi="ar-SA"/>
        </w:rPr>
        <w:t>821</w:t>
      </w:r>
      <w:r>
        <w:rPr>
          <w:rFonts w:ascii="SimSun" w:hAnsi="Calibri"/>
          <w:color w:val="000000"/>
          <w:spacing w:val="-55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人</w:t>
      </w:r>
    </w:p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433.1pt;height:65.35pt;margin-top:179.3pt;margin-left:83.5pt;mso-position-horizontal-relative:page;mso-position-vertical-relative:page;position:absolute;z-index:-251655168">
            <v:imagedata r:id="rId4" o:title=""/>
          </v:shape>
        </w:pict>
      </w:r>
      <w:r>
        <w:rPr>
          <w:noProof/>
        </w:rPr>
        <w:pict>
          <v:shape id="_x0000_s1026" type="#_x0000_t75" style="width:420.25pt;height:365.3pt;margin-top:406.5pt;margin-left:87.6pt;mso-position-horizontal-relative:page;mso-position-vertical-relative:page;position:absolute;z-index:-251658240">
            <v:imagedata r:id="rId5" o:title=""/>
          </v:shape>
        </w:pic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1" w:name="br1_0"/>
      <w:bookmarkEnd w:id="1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4962" w:x="2312" w:y="1535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5"/>
          <w:szCs w:val="22"/>
          <w:lang w:val="en-US" w:eastAsia="en-US" w:bidi="ar-SA"/>
        </w:rPr>
        <w:t>2019</w:t>
      </w:r>
      <w:r>
        <w:rPr>
          <w:rFonts w:ascii="SimSun" w:hAnsi="SimSun" w:eastAsiaTheme="minorEastAsia" w:cs="SimSun"/>
          <w:color w:val="000000"/>
          <w:spacing w:val="15"/>
          <w:szCs w:val="22"/>
          <w:lang w:val="en-US" w:eastAsia="en-US" w:bidi="ar-SA"/>
        </w:rPr>
        <w:t>年度业务总收入：</w:t>
      </w:r>
      <w:r>
        <w:rPr>
          <w:rFonts w:ascii="SimSun" w:eastAsiaTheme="minorEastAsia" w:hAnsiTheme="minorHAnsi" w:cstheme="minorBidi"/>
          <w:color w:val="000000"/>
          <w:spacing w:val="7"/>
          <w:szCs w:val="22"/>
          <w:lang w:val="en-US" w:eastAsia="en-US" w:bidi="ar-SA"/>
        </w:rPr>
        <w:t>199,035.34</w:t>
      </w:r>
      <w:r>
        <w:rPr>
          <w:rFonts w:ascii="SimSun" w:eastAsiaTheme="minorEastAsia" w:hAnsiTheme="minorHAnsi" w:cstheme="minorBidi"/>
          <w:color w:val="000000"/>
          <w:spacing w:val="-51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pacing w:val="17"/>
          <w:szCs w:val="22"/>
          <w:lang w:val="en-US" w:eastAsia="en-US" w:bidi="ar-SA"/>
        </w:rPr>
        <w:t>万元</w:t>
      </w:r>
    </w:p>
    <w:p>
      <w:pPr>
        <w:framePr w:w="4962" w:x="2312" w:y="1535"/>
        <w:widowControl w:val="0"/>
        <w:autoSpaceDE w:val="0"/>
        <w:autoSpaceDN w:val="0"/>
        <w:spacing w:before="509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7"/>
          <w:szCs w:val="22"/>
          <w:lang w:val="en-US" w:eastAsia="en-US" w:bidi="ar-SA"/>
        </w:rPr>
        <w:t>2019</w:t>
      </w:r>
      <w:r>
        <w:rPr>
          <w:rFonts w:ascii="SimSun" w:eastAsiaTheme="minorEastAsia" w:hAnsiTheme="minorHAnsi" w:cstheme="minorBidi"/>
          <w:color w:val="000000"/>
          <w:spacing w:val="-53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pacing w:val="16"/>
          <w:szCs w:val="22"/>
          <w:lang w:val="en-US" w:eastAsia="en-US" w:bidi="ar-SA"/>
        </w:rPr>
        <w:t>年度审计业务收入：</w:t>
      </w:r>
      <w:r>
        <w:rPr>
          <w:rFonts w:ascii="SimSun" w:eastAsiaTheme="minorEastAsia" w:hAnsiTheme="minorHAnsi" w:cstheme="minorBidi"/>
          <w:color w:val="000000"/>
          <w:spacing w:val="7"/>
          <w:szCs w:val="22"/>
          <w:lang w:val="en-US" w:eastAsia="en-US" w:bidi="ar-SA"/>
        </w:rPr>
        <w:t>173,240.61</w:t>
      </w:r>
      <w:r>
        <w:rPr>
          <w:rFonts w:ascii="SimSun" w:eastAsiaTheme="minorEastAsia" w:hAnsiTheme="minorHAnsi" w:cstheme="minorBidi"/>
          <w:color w:val="000000"/>
          <w:spacing w:val="-51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pacing w:val="17"/>
          <w:szCs w:val="22"/>
          <w:lang w:val="en-US" w:eastAsia="en-US" w:bidi="ar-SA"/>
        </w:rPr>
        <w:t>万元</w:t>
      </w:r>
    </w:p>
    <w:p>
      <w:pPr>
        <w:framePr w:w="4962" w:x="2312" w:y="1535"/>
        <w:widowControl w:val="0"/>
        <w:autoSpaceDE w:val="0"/>
        <w:autoSpaceDN w:val="0"/>
        <w:spacing w:before="506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7"/>
          <w:szCs w:val="22"/>
          <w:lang w:val="en-US" w:eastAsia="en-US" w:bidi="ar-SA"/>
        </w:rPr>
        <w:t>2019</w:t>
      </w:r>
      <w:r>
        <w:rPr>
          <w:rFonts w:ascii="SimSun" w:eastAsiaTheme="minorEastAsia" w:hAnsiTheme="minorHAnsi" w:cstheme="minorBidi"/>
          <w:color w:val="000000"/>
          <w:spacing w:val="-53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pacing w:val="16"/>
          <w:szCs w:val="22"/>
          <w:lang w:val="en-US" w:eastAsia="en-US" w:bidi="ar-SA"/>
        </w:rPr>
        <w:t>年度证券业务收入：</w:t>
      </w:r>
      <w:r>
        <w:rPr>
          <w:rFonts w:ascii="SimSun" w:eastAsiaTheme="minorEastAsia" w:hAnsiTheme="minorHAnsi" w:cstheme="minorBidi"/>
          <w:color w:val="000000"/>
          <w:spacing w:val="8"/>
          <w:szCs w:val="22"/>
          <w:lang w:val="en-US" w:eastAsia="en-US" w:bidi="ar-SA"/>
        </w:rPr>
        <w:t>73,425.81</w:t>
      </w:r>
      <w:r>
        <w:rPr>
          <w:rFonts w:ascii="SimSun" w:eastAsiaTheme="minorEastAsia" w:hAnsiTheme="minorHAnsi" w:cstheme="minorBidi"/>
          <w:color w:val="000000"/>
          <w:spacing w:val="-51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pacing w:val="14"/>
          <w:szCs w:val="22"/>
          <w:lang w:val="en-US" w:eastAsia="en-US" w:bidi="ar-SA"/>
        </w:rPr>
        <w:t>万元</w:t>
      </w:r>
    </w:p>
    <w:p>
      <w:pPr>
        <w:framePr w:w="4962" w:x="2312" w:y="1535"/>
        <w:widowControl w:val="0"/>
        <w:autoSpaceDE w:val="0"/>
        <w:autoSpaceDN w:val="0"/>
        <w:spacing w:before="509" w:line="240" w:lineRule="exact"/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7"/>
          <w:szCs w:val="22"/>
          <w:lang w:val="en-US" w:eastAsia="en-US" w:bidi="ar-SA"/>
        </w:rPr>
        <w:t>2019</w:t>
      </w:r>
      <w:r>
        <w:rPr>
          <w:rFonts w:ascii="SimSun" w:eastAsiaTheme="minorEastAsia" w:hAnsiTheme="minorHAnsi" w:cstheme="minorBidi"/>
          <w:color w:val="000000"/>
          <w:spacing w:val="-53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pacing w:val="16"/>
          <w:szCs w:val="22"/>
          <w:lang w:val="en-US" w:eastAsia="en-US" w:bidi="ar-SA"/>
        </w:rPr>
        <w:t>年度上市公司审计客户家数：</w:t>
      </w:r>
      <w:r>
        <w:rPr>
          <w:rFonts w:ascii="SimSun" w:eastAsiaTheme="minorEastAsia" w:hAnsiTheme="minorHAnsi" w:cstheme="minorBidi"/>
          <w:color w:val="000000"/>
          <w:spacing w:val="8"/>
          <w:szCs w:val="22"/>
          <w:lang w:val="en-US" w:eastAsia="en-US" w:bidi="ar-SA"/>
        </w:rPr>
        <w:t>319</w:t>
      </w:r>
    </w:p>
    <w:p>
      <w:pPr>
        <w:framePr w:w="8523" w:x="1800" w:y="4403"/>
        <w:widowControl w:val="0"/>
        <w:autoSpaceDE w:val="0"/>
        <w:autoSpaceDN w:val="0"/>
        <w:spacing w:line="240" w:lineRule="exact"/>
        <w:ind w:left="511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20"/>
          <w:szCs w:val="22"/>
          <w:lang w:val="en-US" w:eastAsia="en-US" w:bidi="ar-SA"/>
        </w:rPr>
        <w:t>主要行业：制造业、信息传输、软件和信息技术服务业、批发和零售</w:t>
      </w:r>
    </w:p>
    <w:p>
      <w:pPr>
        <w:framePr w:w="8523" w:x="1800" w:y="4403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6"/>
          <w:szCs w:val="22"/>
          <w:lang w:val="en-US" w:eastAsia="en-US" w:bidi="ar-SA"/>
        </w:rPr>
        <w:t>业、房地产业、建筑业</w:t>
      </w:r>
    </w:p>
    <w:p>
      <w:pPr>
        <w:framePr w:w="5727" w:x="2312" w:y="5496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7"/>
          <w:szCs w:val="22"/>
          <w:lang w:val="en-US" w:eastAsia="en-US" w:bidi="ar-SA"/>
        </w:rPr>
        <w:t>2019</w:t>
      </w:r>
      <w:r>
        <w:rPr>
          <w:rFonts w:ascii="SimSun" w:eastAsiaTheme="minorEastAsia" w:hAnsiTheme="minorHAnsi" w:cstheme="minorBidi"/>
          <w:color w:val="000000"/>
          <w:spacing w:val="-53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pacing w:val="16"/>
          <w:szCs w:val="22"/>
          <w:lang w:val="en-US" w:eastAsia="en-US" w:bidi="ar-SA"/>
        </w:rPr>
        <w:t>年度上市公司年报审计收费总额：</w:t>
      </w:r>
      <w:r>
        <w:rPr>
          <w:rFonts w:ascii="SimSun" w:eastAsiaTheme="minorEastAsia" w:hAnsiTheme="minorHAnsi" w:cstheme="minorBidi"/>
          <w:color w:val="000000"/>
          <w:spacing w:val="8"/>
          <w:szCs w:val="22"/>
          <w:lang w:val="en-US" w:eastAsia="en-US" w:bidi="ar-SA"/>
        </w:rPr>
        <w:t>2.97</w:t>
      </w:r>
      <w:r>
        <w:rPr>
          <w:rFonts w:ascii="SimSun" w:eastAsiaTheme="minorEastAsia" w:hAnsiTheme="minorHAnsi" w:cstheme="minorBidi"/>
          <w:color w:val="000000"/>
          <w:spacing w:val="-55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pacing w:val="14"/>
          <w:szCs w:val="22"/>
          <w:lang w:val="en-US" w:eastAsia="en-US" w:bidi="ar-SA"/>
        </w:rPr>
        <w:t>亿元</w:t>
      </w:r>
    </w:p>
    <w:p>
      <w:pPr>
        <w:framePr w:w="5727" w:x="2312" w:y="5496"/>
        <w:widowControl w:val="0"/>
        <w:autoSpaceDE w:val="0"/>
        <w:autoSpaceDN w:val="0"/>
        <w:spacing w:before="384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6"/>
          <w:szCs w:val="22"/>
          <w:lang w:val="en-US" w:eastAsia="en-US" w:bidi="ar-SA"/>
        </w:rPr>
        <w:t>本公司同行业上市公司审计客户家数：</w:t>
      </w:r>
      <w:r>
        <w:rPr>
          <w:rFonts w:ascii="SimSun" w:eastAsiaTheme="minorEastAsia" w:hAnsiTheme="minorHAnsi" w:cstheme="minorBidi"/>
          <w:color w:val="000000"/>
          <w:spacing w:val="7"/>
          <w:szCs w:val="22"/>
          <w:lang w:val="en-US" w:eastAsia="en-US" w:bidi="ar-SA"/>
        </w:rPr>
        <w:t>22</w:t>
      </w:r>
      <w:r>
        <w:rPr>
          <w:rFonts w:ascii="SimSun" w:eastAsiaTheme="minorEastAsia" w:hAnsiTheme="minorHAnsi" w:cstheme="minorBidi"/>
          <w:color w:val="000000"/>
          <w:spacing w:val="-53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家</w:t>
      </w:r>
    </w:p>
    <w:p>
      <w:pPr>
        <w:framePr w:w="5727" w:x="2312" w:y="5496"/>
        <w:widowControl w:val="0"/>
        <w:autoSpaceDE w:val="0"/>
        <w:autoSpaceDN w:val="0"/>
        <w:spacing w:before="384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7"/>
          <w:szCs w:val="22"/>
          <w:lang w:val="en-US" w:eastAsia="en-US" w:bidi="ar-SA"/>
        </w:rPr>
        <w:t>2.</w:t>
      </w:r>
      <w:r>
        <w:rPr>
          <w:rFonts w:ascii="SimSun" w:eastAsiaTheme="minorEastAsia" w:hAnsiTheme="minorHAnsi" w:cstheme="minorBidi"/>
          <w:color w:val="000000"/>
          <w:spacing w:val="17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pacing w:val="16"/>
          <w:szCs w:val="22"/>
          <w:lang w:val="en-US" w:eastAsia="en-US" w:bidi="ar-SA"/>
        </w:rPr>
        <w:t>投资者保护能力</w:t>
      </w:r>
    </w:p>
    <w:p>
      <w:pPr>
        <w:framePr w:w="7129" w:x="2312" w:y="7368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6"/>
          <w:szCs w:val="22"/>
          <w:lang w:val="en-US" w:eastAsia="en-US" w:bidi="ar-SA"/>
        </w:rPr>
        <w:t>职业风险基金</w:t>
      </w:r>
      <w:r>
        <w:rPr>
          <w:rFonts w:eastAsiaTheme="minorEastAsia" w:hAnsiTheme="minorHAnsi" w:cstheme="minorBidi"/>
          <w:color w:val="000000"/>
          <w:spacing w:val="5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pacing w:val="8"/>
          <w:szCs w:val="22"/>
          <w:lang w:val="en-US" w:eastAsia="en-US" w:bidi="ar-SA"/>
        </w:rPr>
        <w:t>2019</w:t>
      </w:r>
      <w:r>
        <w:rPr>
          <w:rFonts w:ascii="SimSun" w:eastAsiaTheme="minorEastAsia" w:hAnsiTheme="minorHAnsi" w:cstheme="minorBidi"/>
          <w:color w:val="000000"/>
          <w:spacing w:val="-55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pacing w:val="16"/>
          <w:szCs w:val="22"/>
          <w:lang w:val="en-US" w:eastAsia="en-US" w:bidi="ar-SA"/>
        </w:rPr>
        <w:t>年度年末数：</w:t>
      </w:r>
      <w:r>
        <w:rPr>
          <w:rFonts w:ascii="SimSun" w:eastAsiaTheme="minorEastAsia" w:hAnsiTheme="minorHAnsi" w:cstheme="minorBidi"/>
          <w:color w:val="000000"/>
          <w:spacing w:val="7"/>
          <w:szCs w:val="22"/>
          <w:lang w:val="en-US" w:eastAsia="en-US" w:bidi="ar-SA"/>
        </w:rPr>
        <w:t>266.73</w:t>
      </w:r>
      <w:r>
        <w:rPr>
          <w:rFonts w:ascii="SimSun" w:eastAsiaTheme="minorEastAsia" w:hAnsiTheme="minorHAnsi" w:cstheme="minorBidi"/>
          <w:color w:val="000000"/>
          <w:spacing w:val="-51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pacing w:val="17"/>
          <w:szCs w:val="22"/>
          <w:lang w:val="en-US" w:eastAsia="en-US" w:bidi="ar-SA"/>
        </w:rPr>
        <w:t>万元</w:t>
      </w:r>
    </w:p>
    <w:p>
      <w:pPr>
        <w:framePr w:w="7129" w:x="2312" w:y="7368"/>
        <w:widowControl w:val="0"/>
        <w:autoSpaceDE w:val="0"/>
        <w:autoSpaceDN w:val="0"/>
        <w:spacing w:before="384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6"/>
          <w:szCs w:val="22"/>
          <w:lang w:val="en-US" w:eastAsia="en-US" w:bidi="ar-SA"/>
        </w:rPr>
        <w:t>职业责任保险累计赔偿限额：</w:t>
      </w:r>
      <w:r>
        <w:rPr>
          <w:rFonts w:ascii="SimSun" w:eastAsiaTheme="minorEastAsia" w:hAnsiTheme="minorHAnsi" w:cstheme="minorBidi"/>
          <w:color w:val="000000"/>
          <w:spacing w:val="7"/>
          <w:szCs w:val="22"/>
          <w:lang w:val="en-US" w:eastAsia="en-US" w:bidi="ar-SA"/>
        </w:rPr>
        <w:t>70,000</w:t>
      </w:r>
      <w:r>
        <w:rPr>
          <w:rFonts w:ascii="SimSun" w:eastAsiaTheme="minorEastAsia" w:hAnsiTheme="minorHAnsi" w:cstheme="minorBidi"/>
          <w:color w:val="000000"/>
          <w:spacing w:val="-51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pacing w:val="17"/>
          <w:szCs w:val="22"/>
          <w:lang w:val="en-US" w:eastAsia="en-US" w:bidi="ar-SA"/>
        </w:rPr>
        <w:t>万元</w:t>
      </w:r>
    </w:p>
    <w:p>
      <w:pPr>
        <w:framePr w:w="7129" w:x="2312" w:y="7368"/>
        <w:widowControl w:val="0"/>
        <w:autoSpaceDE w:val="0"/>
        <w:autoSpaceDN w:val="0"/>
        <w:spacing w:before="384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6"/>
          <w:szCs w:val="22"/>
          <w:lang w:val="en-US" w:eastAsia="en-US" w:bidi="ar-SA"/>
        </w:rPr>
        <w:t>职业风险基金计提或职业保险购买符合相关规定。</w:t>
      </w:r>
    </w:p>
    <w:p>
      <w:pPr>
        <w:framePr w:w="7129" w:x="2312" w:y="7368"/>
        <w:widowControl w:val="0"/>
        <w:autoSpaceDE w:val="0"/>
        <w:autoSpaceDN w:val="0"/>
        <w:spacing w:before="384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6"/>
          <w:szCs w:val="22"/>
          <w:lang w:val="en-US" w:eastAsia="en-US" w:bidi="ar-SA"/>
        </w:rPr>
        <w:t>近三年因在执业行为相关民事诉讼中承担民事责任的情况：无</w:t>
      </w:r>
    </w:p>
    <w:p>
      <w:pPr>
        <w:framePr w:w="7129" w:x="2312" w:y="7368"/>
        <w:widowControl w:val="0"/>
        <w:autoSpaceDE w:val="0"/>
        <w:autoSpaceDN w:val="0"/>
        <w:spacing w:before="384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pacing w:val="7"/>
          <w:szCs w:val="22"/>
          <w:lang w:val="en-US" w:eastAsia="en-US" w:bidi="ar-SA"/>
        </w:rPr>
        <w:t>3.</w:t>
      </w:r>
      <w:r>
        <w:rPr>
          <w:rFonts w:ascii="SimSun" w:eastAsiaTheme="minorEastAsia" w:hAnsiTheme="minorHAnsi" w:cstheme="minorBidi"/>
          <w:color w:val="000000"/>
          <w:spacing w:val="17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pacing w:val="16"/>
          <w:szCs w:val="22"/>
          <w:lang w:val="en-US" w:eastAsia="en-US" w:bidi="ar-SA"/>
        </w:rPr>
        <w:t>诚信记录</w:t>
      </w:r>
    </w:p>
    <w:p>
      <w:pPr>
        <w:framePr w:w="8538" w:x="1800" w:y="10488"/>
        <w:widowControl w:val="0"/>
        <w:autoSpaceDE w:val="0"/>
        <w:autoSpaceDN w:val="0"/>
        <w:spacing w:line="240" w:lineRule="exact"/>
        <w:ind w:left="511"/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3"/>
          <w:szCs w:val="22"/>
          <w:lang w:val="en-US" w:eastAsia="en-US" w:bidi="ar-SA"/>
        </w:rPr>
        <w:t>大华会计师事务所（特殊普通合伙）近三年因执业行为受到刑事处罚</w:t>
      </w:r>
      <w:r>
        <w:rPr>
          <w:rFonts w:eastAsiaTheme="minorEastAsia" w:hAnsiTheme="minorHAnsi" w:cstheme="minorBidi"/>
          <w:color w:val="000000"/>
          <w:spacing w:val="14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0</w:t>
      </w:r>
    </w:p>
    <w:p>
      <w:pPr>
        <w:framePr w:w="8538" w:x="1800" w:y="10488"/>
        <w:widowControl w:val="0"/>
        <w:autoSpaceDE w:val="0"/>
        <w:autoSpaceDN w:val="0"/>
        <w:spacing w:before="228" w:line="240" w:lineRule="exact"/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6"/>
          <w:szCs w:val="22"/>
          <w:lang w:val="en-US" w:eastAsia="en-US" w:bidi="ar-SA"/>
        </w:rPr>
        <w:t>次、行政处罚</w:t>
      </w:r>
      <w:r>
        <w:rPr>
          <w:rFonts w:eastAsiaTheme="minorEastAsia" w:hAnsiTheme="minorHAnsi" w:cstheme="minorBidi"/>
          <w:color w:val="000000"/>
          <w:spacing w:val="12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2</w:t>
      </w:r>
      <w:r>
        <w:rPr>
          <w:rFonts w:ascii="SimSun" w:eastAsiaTheme="minorEastAsia" w:hAnsiTheme="minorHAnsi" w:cstheme="minorBidi"/>
          <w:color w:val="000000"/>
          <w:spacing w:val="-41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pacing w:val="16"/>
          <w:szCs w:val="22"/>
          <w:lang w:val="en-US" w:eastAsia="en-US" w:bidi="ar-SA"/>
        </w:rPr>
        <w:t>次、监督管理措施</w:t>
      </w:r>
      <w:r>
        <w:rPr>
          <w:rFonts w:eastAsiaTheme="minorEastAsia" w:hAnsiTheme="minorHAnsi" w:cstheme="minorBidi"/>
          <w:color w:val="000000"/>
          <w:spacing w:val="13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pacing w:val="7"/>
          <w:szCs w:val="22"/>
          <w:lang w:val="en-US" w:eastAsia="en-US" w:bidi="ar-SA"/>
        </w:rPr>
        <w:t>20</w:t>
      </w:r>
      <w:r>
        <w:rPr>
          <w:rFonts w:ascii="SimSun" w:eastAsiaTheme="minorEastAsia" w:hAnsiTheme="minorHAnsi" w:cstheme="minorBidi"/>
          <w:color w:val="000000"/>
          <w:spacing w:val="-46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pacing w:val="16"/>
          <w:szCs w:val="22"/>
          <w:lang w:val="en-US" w:eastAsia="en-US" w:bidi="ar-SA"/>
        </w:rPr>
        <w:t>次、自律监管措施</w:t>
      </w:r>
      <w:r>
        <w:rPr>
          <w:rFonts w:eastAsiaTheme="minorEastAsia" w:hAnsiTheme="minorHAnsi" w:cstheme="minorBidi"/>
          <w:color w:val="000000"/>
          <w:spacing w:val="13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3</w:t>
      </w:r>
      <w:r>
        <w:rPr>
          <w:rFonts w:ascii="SimSun" w:eastAsiaTheme="minorEastAsia" w:hAnsiTheme="minorHAnsi" w:cstheme="minorBidi"/>
          <w:color w:val="000000"/>
          <w:spacing w:val="-41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pacing w:val="16"/>
          <w:szCs w:val="22"/>
          <w:lang w:val="en-US" w:eastAsia="en-US" w:bidi="ar-SA"/>
        </w:rPr>
        <w:t>次和纪律处分</w:t>
      </w:r>
      <w:r>
        <w:rPr>
          <w:rFonts w:eastAsiaTheme="minorEastAsia" w:hAnsiTheme="minorHAnsi" w:cstheme="minorBidi"/>
          <w:color w:val="000000"/>
          <w:spacing w:val="15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0</w:t>
      </w:r>
    </w:p>
    <w:p>
      <w:pPr>
        <w:framePr w:w="8538" w:x="1800" w:y="10488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6"/>
          <w:szCs w:val="22"/>
          <w:lang w:val="en-US" w:eastAsia="en-US" w:bidi="ar-SA"/>
        </w:rPr>
        <w:t>次。</w:t>
      </w:r>
      <w:r>
        <w:rPr>
          <w:rFonts w:ascii="SimSun" w:eastAsiaTheme="minorEastAsia" w:hAnsiTheme="minorHAnsi" w:cstheme="minorBidi"/>
          <w:color w:val="000000"/>
          <w:spacing w:val="7"/>
          <w:szCs w:val="22"/>
          <w:lang w:val="en-US" w:eastAsia="en-US" w:bidi="ar-SA"/>
        </w:rPr>
        <w:t>41</w:t>
      </w:r>
      <w:r>
        <w:rPr>
          <w:rFonts w:ascii="SimSun" w:eastAsiaTheme="minorEastAsia" w:hAnsiTheme="minorHAnsi" w:cstheme="minorBidi"/>
          <w:color w:val="000000"/>
          <w:spacing w:val="-43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pacing w:val="16"/>
          <w:szCs w:val="22"/>
          <w:lang w:val="en-US" w:eastAsia="en-US" w:bidi="ar-SA"/>
        </w:rPr>
        <w:t>名从业人员近三年因执业行为受到刑事处罚</w:t>
      </w:r>
      <w:r>
        <w:rPr>
          <w:rFonts w:eastAsiaTheme="minorEastAsia" w:hAnsiTheme="minorHAnsi" w:cstheme="minorBidi"/>
          <w:color w:val="000000"/>
          <w:spacing w:val="18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0</w:t>
      </w:r>
      <w:r>
        <w:rPr>
          <w:rFonts w:ascii="SimSun" w:eastAsiaTheme="minorEastAsia" w:hAnsiTheme="minorHAnsi" w:cstheme="minorBidi"/>
          <w:color w:val="000000"/>
          <w:spacing w:val="-3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pacing w:val="16"/>
          <w:szCs w:val="22"/>
          <w:lang w:val="en-US" w:eastAsia="en-US" w:bidi="ar-SA"/>
        </w:rPr>
        <w:t>次、行政处罚</w:t>
      </w:r>
      <w:r>
        <w:rPr>
          <w:rFonts w:eastAsiaTheme="minorEastAsia" w:hAnsiTheme="minorHAnsi" w:cstheme="minorBidi"/>
          <w:color w:val="000000"/>
          <w:spacing w:val="15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2</w:t>
      </w:r>
      <w:r>
        <w:rPr>
          <w:rFonts w:ascii="SimSun" w:eastAsiaTheme="minorEastAsia" w:hAnsiTheme="minorHAnsi" w:cstheme="minorBidi"/>
          <w:color w:val="000000"/>
          <w:spacing w:val="-36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pacing w:val="17"/>
          <w:szCs w:val="22"/>
          <w:lang w:val="en-US" w:eastAsia="en-US" w:bidi="ar-SA"/>
        </w:rPr>
        <w:t>次、</w:t>
      </w:r>
    </w:p>
    <w:p>
      <w:pPr>
        <w:framePr w:w="8538" w:x="1800" w:y="10488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6"/>
          <w:szCs w:val="22"/>
          <w:lang w:val="en-US" w:eastAsia="en-US" w:bidi="ar-SA"/>
        </w:rPr>
        <w:t>监督管理措施</w:t>
      </w:r>
      <w:r>
        <w:rPr>
          <w:rFonts w:eastAsiaTheme="minorEastAsia" w:hAnsiTheme="minorHAnsi" w:cstheme="minorBidi"/>
          <w:color w:val="000000"/>
          <w:spacing w:val="5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pacing w:val="7"/>
          <w:szCs w:val="22"/>
          <w:lang w:val="en-US" w:eastAsia="en-US" w:bidi="ar-SA"/>
        </w:rPr>
        <w:t>20</w:t>
      </w:r>
      <w:r>
        <w:rPr>
          <w:rFonts w:ascii="SimSun" w:eastAsiaTheme="minorEastAsia" w:hAnsiTheme="minorHAnsi" w:cstheme="minorBidi"/>
          <w:color w:val="000000"/>
          <w:spacing w:val="-53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pacing w:val="16"/>
          <w:szCs w:val="22"/>
          <w:lang w:val="en-US" w:eastAsia="en-US" w:bidi="ar-SA"/>
        </w:rPr>
        <w:t>次和自律监管措施</w:t>
      </w:r>
      <w:r>
        <w:rPr>
          <w:rFonts w:eastAsiaTheme="minorEastAsia" w:hAnsiTheme="minorHAnsi" w:cstheme="minorBidi"/>
          <w:color w:val="000000"/>
          <w:spacing w:val="6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3</w:t>
      </w:r>
      <w:r>
        <w:rPr>
          <w:rFonts w:ascii="SimSun" w:eastAsiaTheme="minorEastAsia" w:hAnsiTheme="minorHAnsi" w:cstheme="minorBidi"/>
          <w:color w:val="000000"/>
          <w:spacing w:val="-4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pacing w:val="17"/>
          <w:szCs w:val="22"/>
          <w:lang w:val="en-US" w:eastAsia="en-US" w:bidi="ar-SA"/>
        </w:rPr>
        <w:t>次。</w:t>
      </w:r>
    </w:p>
    <w:p>
      <w:pPr>
        <w:framePr w:w="2409" w:x="2283" w:y="12437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"/>
          <w:szCs w:val="22"/>
          <w:lang w:val="en-US" w:eastAsia="en-US" w:bidi="ar-SA"/>
        </w:rPr>
        <w:t>（二）项目成员信息</w:t>
      </w:r>
    </w:p>
    <w:p>
      <w:pPr>
        <w:framePr w:w="1440" w:x="2280" w:y="13059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1.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人员信息</w:t>
      </w:r>
    </w:p>
    <w:p>
      <w:pPr>
        <w:framePr w:w="8067" w:x="2280" w:y="13762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"/>
          <w:szCs w:val="22"/>
          <w:lang w:val="en-US" w:eastAsia="en-US" w:bidi="ar-SA"/>
        </w:rPr>
        <w:t>项目合伙人：邱俊洲，注册会计师，合伙人，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2007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pacing w:val="1"/>
          <w:szCs w:val="22"/>
          <w:lang w:val="en-US" w:eastAsia="en-US" w:bidi="ar-SA"/>
        </w:rPr>
        <w:t>年起从事审计业务，至</w:t>
      </w:r>
    </w:p>
    <w:p>
      <w:pPr>
        <w:framePr w:w="8640" w:x="1800" w:y="14230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Cs w:val="22"/>
          <w:lang w:val="en-US" w:eastAsia="en-US" w:bidi="ar-SA"/>
        </w:rPr>
        <w:t>今负责过多家企业改制上市审计、上市公司年度审计、清产核资、绩效考核、证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 id="_x0000_s1027" type="#_x0000_t75" style="width:420.25pt;height:543.25pt;margin-top:70.1pt;margin-left:87.6pt;mso-position-horizontal-relative:page;mso-position-vertical-relative:page;position:absolute;z-index:-251654144">
            <v:imagedata r:id="rId6" o:title=""/>
          </v:shape>
        </w:pict>
      </w:r>
      <w:r>
        <w:rPr>
          <w:noProof/>
        </w:rPr>
        <w:pict>
          <v:shape id="_x0000_s1028" type="#_x0000_t75" style="width:420.25pt;height:48.8pt;margin-top:681.45pt;margin-left:87.6pt;mso-position-horizontal-relative:page;mso-position-vertical-relative:page;position:absolute;z-index:-251657216">
            <v:imagedata r:id="rId7" o:title=""/>
          </v:shape>
        </w:pic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2" w:name="br1_1"/>
      <w:bookmarkEnd w:id="2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8543" w:x="1800" w:y="1535"/>
        <w:widowControl w:val="0"/>
        <w:autoSpaceDE w:val="0"/>
        <w:autoSpaceDN w:val="0"/>
        <w:spacing w:line="240" w:lineRule="exact"/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"/>
          <w:szCs w:val="22"/>
          <w:lang w:val="en-US" w:eastAsia="en-US" w:bidi="ar-SA"/>
        </w:rPr>
        <w:t>监局及财政部检查等工作，有证券服务业务从业经验，从事证券业务的年限</w:t>
      </w:r>
      <w:r>
        <w:rPr>
          <w:rFonts w:eastAsiaTheme="minorEastAsia" w:hAnsiTheme="minorHAnsi" w:cstheme="minorBidi"/>
          <w:color w:val="000000"/>
          <w:spacing w:val="63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14</w:t>
      </w:r>
    </w:p>
    <w:p>
      <w:pPr>
        <w:framePr w:w="3600" w:x="1800" w:y="2003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年，具备相应的专业胜任能力。</w:t>
      </w:r>
    </w:p>
    <w:p>
      <w:pPr>
        <w:framePr w:w="8548" w:x="1800" w:y="2627"/>
        <w:widowControl w:val="0"/>
        <w:autoSpaceDE w:val="0"/>
        <w:autoSpaceDN w:val="0"/>
        <w:spacing w:line="240" w:lineRule="exact"/>
        <w:ind w:left="480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质量控制复核人：王曙晖，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1996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年</w:t>
      </w:r>
      <w:r>
        <w:rPr>
          <w:rFonts w:eastAsiaTheme="minorEastAsia" w:hAnsiTheme="minorHAnsi" w:cstheme="minorBidi"/>
          <w:color w:val="000000"/>
          <w:spacing w:val="5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pacing w:val="65"/>
          <w:szCs w:val="22"/>
          <w:lang w:val="en-US" w:eastAsia="en-US" w:bidi="ar-SA"/>
        </w:rPr>
        <w:t>5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月成为注册会计师，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1994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年</w:t>
      </w:r>
      <w:r>
        <w:rPr>
          <w:rFonts w:eastAsiaTheme="minorEastAsia" w:hAnsiTheme="minorHAnsi" w:cstheme="minorBidi"/>
          <w:color w:val="000000"/>
          <w:spacing w:val="5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pacing w:val="65"/>
          <w:szCs w:val="22"/>
          <w:lang w:val="en-US" w:eastAsia="en-US" w:bidi="ar-SA"/>
        </w:rPr>
        <w:t>3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月开始</w:t>
      </w:r>
    </w:p>
    <w:p>
      <w:pPr>
        <w:framePr w:w="8548" w:x="1800" w:y="2627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从事上市公司和挂牌公司审计，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2020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年</w:t>
      </w:r>
      <w:r>
        <w:rPr>
          <w:rFonts w:eastAsiaTheme="minorEastAsia" w:hAnsiTheme="minorHAnsi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10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月开始在本所执业，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2008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年</w:t>
      </w:r>
      <w:r>
        <w:rPr>
          <w:rFonts w:eastAsiaTheme="minorEastAsia" w:hAnsiTheme="minorHAnsi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pacing w:val="60"/>
          <w:szCs w:val="22"/>
          <w:lang w:val="en-US" w:eastAsia="en-US" w:bidi="ar-SA"/>
        </w:rPr>
        <w:t>8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月开始</w:t>
      </w:r>
    </w:p>
    <w:p>
      <w:pPr>
        <w:framePr w:w="8548" w:x="1800" w:y="2627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从事复核工作，近三年复核上市公司和挂牌公司审计报告超过</w:t>
      </w:r>
      <w:r>
        <w:rPr>
          <w:rFonts w:eastAsiaTheme="minorEastAsia" w:hAnsiTheme="minorHAnsi" w:cstheme="minorBidi"/>
          <w:color w:val="000000"/>
          <w:spacing w:val="1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50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家次。</w:t>
      </w:r>
    </w:p>
    <w:p>
      <w:pPr>
        <w:framePr w:w="8640" w:x="1800" w:y="4187"/>
        <w:widowControl w:val="0"/>
        <w:autoSpaceDE w:val="0"/>
        <w:autoSpaceDN w:val="0"/>
        <w:spacing w:line="240" w:lineRule="exact"/>
        <w:ind w:left="480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"/>
          <w:szCs w:val="22"/>
          <w:lang w:val="en-US" w:eastAsia="en-US" w:bidi="ar-SA"/>
        </w:rPr>
        <w:t>本期拟签字注册会计师：陈磊，注册会计师，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2004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pacing w:val="1"/>
          <w:szCs w:val="22"/>
          <w:lang w:val="en-US" w:eastAsia="en-US" w:bidi="ar-SA"/>
        </w:rPr>
        <w:t>年开始从事审计业务，</w:t>
      </w:r>
    </w:p>
    <w:p>
      <w:pPr>
        <w:framePr w:w="8640" w:x="1800" w:y="4187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2015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pacing w:val="1"/>
          <w:szCs w:val="22"/>
          <w:lang w:val="en-US" w:eastAsia="en-US" w:bidi="ar-SA"/>
        </w:rPr>
        <w:t>年加入大华会计师事务所（特殊普通合伙），至今参与过多家企业改制上</w:t>
      </w:r>
    </w:p>
    <w:p>
      <w:pPr>
        <w:framePr w:w="8640" w:x="1800" w:y="4187"/>
        <w:widowControl w:val="0"/>
        <w:autoSpaceDE w:val="0"/>
        <w:autoSpaceDN w:val="0"/>
        <w:spacing w:before="229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Cs w:val="22"/>
          <w:lang w:val="en-US" w:eastAsia="en-US" w:bidi="ar-SA"/>
        </w:rPr>
        <w:t>市审计、上市公司年度审计、清产核资等工作，有证券服务业务从业经验，从事</w:t>
      </w:r>
    </w:p>
    <w:p>
      <w:pPr>
        <w:framePr w:w="8640" w:x="1800" w:y="4187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证券业务的年限</w:t>
      </w:r>
      <w:r>
        <w:rPr>
          <w:rFonts w:eastAsiaTheme="minorEastAsia" w:hAnsiTheme="minorHAnsi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pacing w:val="60"/>
          <w:szCs w:val="22"/>
          <w:lang w:val="en-US" w:eastAsia="en-US" w:bidi="ar-SA"/>
        </w:rPr>
        <w:t>6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年，具备相应的专业胜任能力。</w:t>
      </w:r>
    </w:p>
    <w:p>
      <w:pPr>
        <w:framePr w:w="4560" w:x="2280" w:y="6136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2.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上述相关人员的独立性和诚信记录情况</w:t>
      </w:r>
    </w:p>
    <w:p>
      <w:pPr>
        <w:framePr w:w="8546" w:x="1800" w:y="6760"/>
        <w:widowControl w:val="0"/>
        <w:autoSpaceDE w:val="0"/>
        <w:autoSpaceDN w:val="0"/>
        <w:spacing w:line="240" w:lineRule="exact"/>
        <w:ind w:left="480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Cs w:val="22"/>
          <w:lang w:val="en-US" w:eastAsia="en-US" w:bidi="ar-SA"/>
        </w:rPr>
        <w:t>上述人员能够在执行本项目审计工作时保持独立性，近三年未发现其存在不</w:t>
      </w:r>
    </w:p>
    <w:p>
      <w:pPr>
        <w:framePr w:w="8546" w:x="1800" w:y="6760"/>
        <w:widowControl w:val="0"/>
        <w:autoSpaceDE w:val="0"/>
        <w:autoSpaceDN w:val="0"/>
        <w:spacing w:before="226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良诚信记录。</w:t>
      </w:r>
    </w:p>
    <w:p>
      <w:pPr>
        <w:framePr w:w="1440" w:x="2280" w:y="7850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3.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审计收费</w:t>
      </w:r>
    </w:p>
    <w:p>
      <w:pPr>
        <w:framePr w:w="8160" w:x="2280" w:y="8472"/>
        <w:widowControl w:val="0"/>
        <w:autoSpaceDE w:val="0"/>
        <w:autoSpaceDN w:val="0"/>
        <w:spacing w:line="240" w:lineRule="exact"/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2"/>
          <w:szCs w:val="22"/>
          <w:lang w:val="en-US" w:eastAsia="en-US" w:bidi="ar-SA"/>
        </w:rPr>
        <w:t>股东大会授权公司经营管理层根据大华会计师事务所（特殊普通合伙）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2021</w:t>
      </w:r>
    </w:p>
    <w:p>
      <w:pPr>
        <w:framePr w:w="5280" w:x="1800" w:y="8940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年度实际业务情况和市场行情决定其审计费用。</w:t>
      </w:r>
    </w:p>
    <w:p>
      <w:pPr>
        <w:framePr w:w="4093" w:x="2283" w:y="9641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"/>
          <w:szCs w:val="22"/>
          <w:lang w:val="en-US" w:eastAsia="en-US" w:bidi="ar-SA"/>
        </w:rPr>
        <w:t>二、拟续聘会计师事务所履行的程序</w:t>
      </w:r>
    </w:p>
    <w:p>
      <w:pPr>
        <w:framePr w:w="2760" w:x="2280" w:y="10265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1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、审计委员会审议情况</w:t>
      </w:r>
    </w:p>
    <w:p>
      <w:pPr>
        <w:framePr w:w="8640" w:x="1800" w:y="10889"/>
        <w:widowControl w:val="0"/>
        <w:autoSpaceDE w:val="0"/>
        <w:autoSpaceDN w:val="0"/>
        <w:spacing w:line="240" w:lineRule="exact"/>
        <w:ind w:left="480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Cs w:val="22"/>
          <w:lang w:val="en-US" w:eastAsia="en-US" w:bidi="ar-SA"/>
        </w:rPr>
        <w:t>公司董事会审计委员会对续聘审计机构事项进行了审查，认为大华会计师事</w:t>
      </w:r>
    </w:p>
    <w:p>
      <w:pPr>
        <w:framePr w:w="8640" w:x="1800" w:y="10889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Cs w:val="22"/>
          <w:lang w:val="en-US" w:eastAsia="en-US" w:bidi="ar-SA"/>
        </w:rPr>
        <w:t>务所（特殊普通合伙）在为公司提供审计服务过程中恪尽职守，较好地完成了审</w:t>
      </w:r>
    </w:p>
    <w:p>
      <w:pPr>
        <w:framePr w:w="8640" w:x="1800" w:y="10889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Cs w:val="22"/>
          <w:lang w:val="en-US" w:eastAsia="en-US" w:bidi="ar-SA"/>
        </w:rPr>
        <w:t>计工作，能够在独立性、专业胜任能力、投资者保护能力等方面满足公司对于审</w:t>
      </w:r>
    </w:p>
    <w:p>
      <w:pPr>
        <w:framePr w:w="8640" w:x="1800" w:y="10889"/>
        <w:widowControl w:val="0"/>
        <w:autoSpaceDE w:val="0"/>
        <w:autoSpaceDN w:val="0"/>
        <w:spacing w:before="229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计机构的要求，同意续聘大华会计师事务所（特殊普通合伙）为公司</w:t>
      </w:r>
      <w:r>
        <w:rPr>
          <w:rFonts w:eastAsiaTheme="minorEastAsia" w:hAnsiTheme="minorHAnsi" w:cstheme="minorBidi"/>
          <w:color w:val="000000"/>
          <w:spacing w:val="14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2021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年度</w:t>
      </w:r>
    </w:p>
    <w:p>
      <w:pPr>
        <w:framePr w:w="8640" w:x="1800" w:y="10889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审计机构。</w:t>
      </w:r>
    </w:p>
    <w:p>
      <w:pPr>
        <w:framePr w:w="2280" w:x="2280" w:y="13385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2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、董事会审议情况</w:t>
      </w:r>
    </w:p>
    <w:p>
      <w:pPr>
        <w:framePr w:w="8640" w:x="1800" w:y="14009"/>
        <w:widowControl w:val="0"/>
        <w:autoSpaceDE w:val="0"/>
        <w:autoSpaceDN w:val="0"/>
        <w:spacing w:line="240" w:lineRule="exact"/>
        <w:ind w:left="480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公司于</w:t>
      </w:r>
      <w:r>
        <w:rPr>
          <w:rFonts w:eastAsiaTheme="minorEastAsia" w:hAnsiTheme="minorHAnsi" w:cstheme="minorBidi"/>
          <w:color w:val="000000"/>
          <w:spacing w:val="17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2021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年</w:t>
      </w:r>
      <w:r>
        <w:rPr>
          <w:rFonts w:eastAsiaTheme="minorEastAsia" w:hAnsiTheme="minorHAnsi" w:cstheme="minorBidi"/>
          <w:color w:val="000000"/>
          <w:spacing w:val="17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4</w:t>
      </w:r>
      <w:r>
        <w:rPr>
          <w:rFonts w:ascii="SimSun" w:eastAsiaTheme="minorEastAsia" w:hAnsiTheme="minorHAnsi" w:cstheme="minorBidi"/>
          <w:color w:val="000000"/>
          <w:spacing w:val="-43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月</w:t>
      </w:r>
      <w:r>
        <w:rPr>
          <w:rFonts w:eastAsiaTheme="minorEastAsia" w:hAnsiTheme="minorHAnsi" w:cstheme="minorBidi"/>
          <w:color w:val="000000"/>
          <w:spacing w:val="17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pacing w:val="2"/>
          <w:szCs w:val="22"/>
          <w:lang w:val="en-US" w:eastAsia="en-US" w:bidi="ar-SA"/>
        </w:rPr>
        <w:t>26</w:t>
      </w:r>
      <w:r>
        <w:rPr>
          <w:rFonts w:ascii="SimSun" w:eastAsiaTheme="minorEastAsia" w:hAnsiTheme="minorHAnsi" w:cstheme="minorBidi"/>
          <w:color w:val="000000"/>
          <w:spacing w:val="-46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日召开第四届董事会第二次会议，审议通过了《关</w:t>
      </w:r>
    </w:p>
    <w:p>
      <w:pPr>
        <w:framePr w:w="8640" w:x="1800" w:y="14009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于续聘</w:t>
      </w:r>
      <w:r>
        <w:rPr>
          <w:rFonts w:eastAsiaTheme="minorEastAsia" w:hAnsiTheme="minorHAnsi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2021</w:t>
      </w:r>
      <w:r>
        <w:rPr>
          <w:rFonts w:ascii="SimSun" w:hAnsi="SimSun" w:eastAsiaTheme="minorEastAsia" w:cs="SimSun"/>
          <w:color w:val="000000"/>
          <w:spacing w:val="-7"/>
          <w:szCs w:val="22"/>
          <w:lang w:val="en-US" w:eastAsia="en-US" w:bidi="ar-SA"/>
        </w:rPr>
        <w:t>年度审计机构的议案》，同意公司续聘大华会计师事务所（特殊普通</w:t>
      </w:r>
    </w:p>
    <w:p>
      <w:pPr>
        <w:framePr w:w="8640" w:x="1800" w:y="14009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合伙）为</w:t>
      </w:r>
      <w:r>
        <w:rPr>
          <w:rFonts w:eastAsiaTheme="minorEastAsia" w:hAnsiTheme="minorHAnsi" w:cstheme="minorBidi"/>
          <w:color w:val="000000"/>
          <w:spacing w:val="12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2021</w:t>
      </w:r>
      <w:r>
        <w:rPr>
          <w:rFonts w:ascii="SimSun" w:eastAsiaTheme="minorEastAsia" w:hAnsiTheme="minorHAnsi" w:cstheme="minorBidi"/>
          <w:color w:val="000000"/>
          <w:spacing w:val="-4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年度财务审计机构和内部控制审计机构，并提请股东大会授权公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 id="_x0000_s1029" type="#_x0000_t75" style="width:420.25pt;height:228.25pt;margin-top:70.1pt;margin-left:87.6pt;mso-position-horizontal-relative:page;mso-position-vertical-relative:page;position:absolute;z-index:-251656192">
            <v:imagedata r:id="rId8" o:title=""/>
          </v:shape>
        </w:pic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3" w:name="br1_2"/>
      <w:bookmarkEnd w:id="3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6720" w:x="1800" w:y="1535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司经营管理层根据实际业务情况和市场行情决定其工作报酬。</w:t>
      </w:r>
    </w:p>
    <w:p>
      <w:pPr>
        <w:framePr w:w="3000" w:x="2280" w:y="2159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3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、独立董事事前认可意见</w:t>
      </w:r>
    </w:p>
    <w:p>
      <w:pPr>
        <w:framePr w:w="8664" w:x="1800" w:y="2783"/>
        <w:widowControl w:val="0"/>
        <w:autoSpaceDE w:val="0"/>
        <w:autoSpaceDN w:val="0"/>
        <w:spacing w:line="240" w:lineRule="exact"/>
        <w:ind w:left="480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"/>
          <w:szCs w:val="22"/>
          <w:lang w:val="en-US" w:eastAsia="en-US" w:bidi="ar-SA"/>
        </w:rPr>
        <w:t>经核查，大华会计师事务所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(</w:t>
      </w:r>
      <w:r>
        <w:rPr>
          <w:rFonts w:ascii="SimSun" w:hAnsi="SimSun" w:eastAsiaTheme="minorEastAsia" w:cs="SimSun"/>
          <w:color w:val="000000"/>
          <w:spacing w:val="1"/>
          <w:szCs w:val="22"/>
          <w:lang w:val="en-US" w:eastAsia="en-US" w:bidi="ar-SA"/>
        </w:rPr>
        <w:t>特殊普通合伙</w:t>
      </w:r>
      <w:r>
        <w:rPr>
          <w:rFonts w:ascii="SimSun" w:eastAsiaTheme="minorEastAsia" w:hAnsiTheme="minorHAnsi" w:cstheme="minorBidi"/>
          <w:color w:val="000000"/>
          <w:spacing w:val="2"/>
          <w:szCs w:val="22"/>
          <w:lang w:val="en-US" w:eastAsia="en-US" w:bidi="ar-SA"/>
        </w:rPr>
        <w:t>)</w:t>
      </w:r>
      <w:r>
        <w:rPr>
          <w:rFonts w:ascii="SimSun" w:hAnsi="SimSun" w:eastAsiaTheme="minorEastAsia" w:cs="SimSun"/>
          <w:color w:val="000000"/>
          <w:spacing w:val="1"/>
          <w:szCs w:val="22"/>
          <w:lang w:val="en-US" w:eastAsia="en-US" w:bidi="ar-SA"/>
        </w:rPr>
        <w:t>具有证券、期货相关业务资质，</w:t>
      </w:r>
    </w:p>
    <w:p>
      <w:pPr>
        <w:framePr w:w="8664" w:x="1800" w:y="2783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Cs w:val="22"/>
          <w:lang w:val="en-US" w:eastAsia="en-US" w:bidi="ar-SA"/>
        </w:rPr>
        <w:t>具有多年为上市公司提供审计服务的经验与能力，具备足够的独立性、专业胜任</w:t>
      </w:r>
    </w:p>
    <w:p>
      <w:pPr>
        <w:framePr w:w="8664" w:x="1800" w:y="2783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Cs w:val="22"/>
          <w:lang w:val="en-US" w:eastAsia="en-US" w:bidi="ar-SA"/>
        </w:rPr>
        <w:t>能力、投资者保护能力，能够满足公司财务审计工作的要求。因此，我们同意公</w:t>
      </w:r>
    </w:p>
    <w:p>
      <w:pPr>
        <w:framePr w:w="8664" w:x="1800" w:y="2783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司续聘大华会计师事务所（特殊普通合伙）担任公司</w:t>
      </w:r>
      <w:r>
        <w:rPr>
          <w:rFonts w:eastAsiaTheme="minorEastAsia" w:hAnsiTheme="minorHAnsi" w:cstheme="minorBidi"/>
          <w:color w:val="000000"/>
          <w:spacing w:val="13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2021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年度财务报告、内部</w:t>
      </w:r>
    </w:p>
    <w:p>
      <w:pPr>
        <w:framePr w:w="8664" w:x="1800" w:y="2783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控制的审计机构，同意将该议案提交公司董事会、股东大会审议。</w:t>
      </w:r>
    </w:p>
    <w:p>
      <w:pPr>
        <w:framePr w:w="2040" w:x="2280" w:y="5280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4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、独立董事意见</w:t>
      </w:r>
    </w:p>
    <w:p>
      <w:pPr>
        <w:framePr w:w="8640" w:x="1800" w:y="5904"/>
        <w:widowControl w:val="0"/>
        <w:autoSpaceDE w:val="0"/>
        <w:autoSpaceDN w:val="0"/>
        <w:spacing w:line="240" w:lineRule="exact"/>
        <w:ind w:left="480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Cs w:val="22"/>
          <w:lang w:val="en-US" w:eastAsia="en-US" w:bidi="ar-SA"/>
        </w:rPr>
        <w:t>经核查，公司独立董事认为：大华会计师事务所（特殊普通合伙）在为公司</w:t>
      </w:r>
    </w:p>
    <w:p>
      <w:pPr>
        <w:framePr w:w="8640" w:x="1800" w:y="5904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Cs w:val="22"/>
          <w:lang w:val="en-US" w:eastAsia="en-US" w:bidi="ar-SA"/>
        </w:rPr>
        <w:t>提供审计服务过程中，工作勤勉尽责，能够独立、客观、公正、及时地完成与公</w:t>
      </w:r>
    </w:p>
    <w:p>
      <w:pPr>
        <w:framePr w:w="8640" w:x="1800" w:y="5904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Cs w:val="22"/>
          <w:lang w:val="en-US" w:eastAsia="en-US" w:bidi="ar-SA"/>
        </w:rPr>
        <w:t>司约定的各项审计业务。为保持审计工作的连续性，我们一致同意聘请大华会计</w:t>
      </w:r>
    </w:p>
    <w:p>
      <w:pPr>
        <w:framePr w:w="8640" w:x="1800" w:y="5904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师事务所（特殊普通合伙）为公司</w:t>
      </w:r>
      <w:r>
        <w:rPr>
          <w:rFonts w:eastAsiaTheme="minorEastAsia" w:hAnsiTheme="minorHAnsi" w:cstheme="minorBidi"/>
          <w:color w:val="000000"/>
          <w:spacing w:val="13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2021</w:t>
      </w:r>
      <w:r>
        <w:rPr>
          <w:rFonts w:ascii="SimSun" w:eastAsiaTheme="minorEastAsia" w:hAnsiTheme="minorHAnsi" w:cstheme="minorBidi"/>
          <w:color w:val="000000"/>
          <w:spacing w:val="-4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年度审计机构，聘期一年，本次聘请的</w:t>
      </w:r>
    </w:p>
    <w:p>
      <w:pPr>
        <w:framePr w:w="8640" w:x="1800" w:y="5904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Cs w:val="22"/>
          <w:lang w:val="en-US" w:eastAsia="en-US" w:bidi="ar-SA"/>
        </w:rPr>
        <w:t>程序合法合规，不存在损害公司和股东利益的情形。我们同意将该议案提交公司</w:t>
      </w:r>
    </w:p>
    <w:p>
      <w:pPr>
        <w:framePr w:w="8640" w:x="1800" w:y="5904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股东大会审议。</w:t>
      </w:r>
    </w:p>
    <w:p>
      <w:pPr>
        <w:framePr w:w="1800" w:x="2280" w:y="8868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5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、监事会意见</w:t>
      </w:r>
    </w:p>
    <w:p>
      <w:pPr>
        <w:framePr w:w="8880" w:x="1800" w:y="9492"/>
        <w:widowControl w:val="0"/>
        <w:autoSpaceDE w:val="0"/>
        <w:autoSpaceDN w:val="0"/>
        <w:spacing w:line="240" w:lineRule="exact"/>
        <w:ind w:left="480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公司于</w:t>
      </w:r>
      <w:r>
        <w:rPr>
          <w:rFonts w:eastAsiaTheme="minorEastAsia" w:hAnsiTheme="minorHAnsi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2021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年</w:t>
      </w:r>
      <w:r>
        <w:rPr>
          <w:rFonts w:eastAsiaTheme="minorEastAsia" w:hAnsiTheme="minorHAnsi" w:cstheme="minorBidi"/>
          <w:color w:val="000000"/>
          <w:spacing w:val="1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pacing w:val="60"/>
          <w:szCs w:val="22"/>
          <w:lang w:val="en-US" w:eastAsia="en-US" w:bidi="ar-SA"/>
        </w:rPr>
        <w:t>4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月</w:t>
      </w:r>
      <w:r>
        <w:rPr>
          <w:rFonts w:eastAsiaTheme="minorEastAsia" w:hAnsiTheme="minorHAnsi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26</w:t>
      </w:r>
      <w:r>
        <w:rPr>
          <w:rFonts w:ascii="SimSun" w:hAnsi="SimSun" w:eastAsiaTheme="minorEastAsia" w:cs="SimSun"/>
          <w:color w:val="000000"/>
          <w:spacing w:val="-4"/>
          <w:szCs w:val="22"/>
          <w:lang w:val="en-US" w:eastAsia="en-US" w:bidi="ar-SA"/>
        </w:rPr>
        <w:t>日召开第四届监事会第二次会议，审议通过了《关于</w:t>
      </w:r>
    </w:p>
    <w:p>
      <w:pPr>
        <w:framePr w:w="8880" w:x="1800" w:y="9492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续聘</w:t>
      </w:r>
      <w:r>
        <w:rPr>
          <w:rFonts w:eastAsiaTheme="minorEastAsia" w:hAnsiTheme="minorHAnsi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2021</w:t>
      </w:r>
      <w:r>
        <w:rPr>
          <w:rFonts w:ascii="SimSun" w:hAnsi="SimSun" w:eastAsiaTheme="minorEastAsia" w:cs="SimSun"/>
          <w:color w:val="000000"/>
          <w:spacing w:val="-7"/>
          <w:szCs w:val="22"/>
          <w:lang w:val="en-US" w:eastAsia="en-US" w:bidi="ar-SA"/>
        </w:rPr>
        <w:t>年度审计机构的议案》。经审核，监事会认为大华会计师事务所（特殊</w:t>
      </w:r>
    </w:p>
    <w:p>
      <w:pPr>
        <w:framePr w:w="8880" w:x="1800" w:y="9492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9"/>
          <w:szCs w:val="22"/>
          <w:lang w:val="en-US" w:eastAsia="en-US" w:bidi="ar-SA"/>
        </w:rPr>
        <w:t>普通合伙）在担任公司审计机构期间，严格遵循《中国注册会计师独立审计准则》</w:t>
      </w:r>
    </w:p>
    <w:p>
      <w:pPr>
        <w:framePr w:w="8880" w:x="1800" w:y="9492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Cs w:val="22"/>
          <w:lang w:val="en-US" w:eastAsia="en-US" w:bidi="ar-SA"/>
        </w:rPr>
        <w:t>等相关规定，勤勉尽责，为公司出具的审计报告能够客观、公允地反映公司的财</w:t>
      </w:r>
    </w:p>
    <w:p>
      <w:pPr>
        <w:framePr w:w="8880" w:x="1800" w:y="9492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5"/>
          <w:szCs w:val="22"/>
          <w:lang w:val="en-US" w:eastAsia="en-US" w:bidi="ar-SA"/>
        </w:rPr>
        <w:t>务状况和经营成果。因此同意续聘大华会计师事务所（特殊普通合伙）为公司</w:t>
      </w:r>
    </w:p>
    <w:p>
      <w:pPr>
        <w:framePr w:w="8880" w:x="1800" w:y="9492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2021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年度审计机构。</w:t>
      </w:r>
    </w:p>
    <w:p>
      <w:pPr>
        <w:framePr w:w="7681" w:x="2280" w:y="12457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6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、本次续聘公司</w:t>
      </w:r>
      <w:r>
        <w:rPr>
          <w:rFonts w:eastAsiaTheme="minorEastAsia" w:hAnsiTheme="minorHAnsi" w:cstheme="minorBidi"/>
          <w:color w:val="000000"/>
          <w:spacing w:val="1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2021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年度审计机构事项尚需提交公司股东大会审议。</w:t>
      </w:r>
    </w:p>
    <w:p>
      <w:pPr>
        <w:framePr w:w="1440" w:x="2280" w:y="13081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特此公告。</w:t>
      </w:r>
    </w:p>
    <w:p>
      <w:pPr>
        <w:framePr w:w="3840" w:x="6508" w:y="13705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山东先达农化股份有限公司董事会</w:t>
      </w:r>
    </w:p>
    <w:p>
      <w:pPr>
        <w:framePr w:w="3840" w:x="6508" w:y="13705"/>
        <w:widowControl w:val="0"/>
        <w:autoSpaceDE w:val="0"/>
        <w:autoSpaceDN w:val="0"/>
        <w:spacing w:before="384" w:line="240" w:lineRule="exact"/>
        <w:ind w:left="1054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2021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年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4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月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27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日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</w:p>
    <w:sectPr>
      <w:pgSz w:w="11900" w:h="16820"/>
      <w:pgMar w:top="0" w:right="0" w:bottom="0" w:left="0" w:header="720" w:footer="720" w:gutter="0"/>
      <w:pgNumType w:start="1"/>
      <w:cols w:sep="0" w:space="720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5" w:csb1="01010101"/>
  </w:font>
  <w:font w:name="Cambria Math">
    <w:panose1 w:val="02040503050406030204"/>
    <w:charset w:val="CC"/>
    <w:family w:val="roman"/>
    <w:pitch w:val="variable"/>
    <w:sig w:usb0="01010101" w:usb1="01010101" w:usb2="01010101" w:usb3="01010101" w:csb0="01010105" w:csb1="01010101"/>
  </w:font>
  <w:font w:name="SimSun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