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5523" w:x="3629" w:y="1730"/>
        <w:widowControl w:val="0"/>
        <w:autoSpaceDE w:val="0"/>
        <w:autoSpaceDN w:val="0"/>
        <w:spacing w:line="317" w:lineRule="exact"/>
        <w:rPr>
          <w:rFonts w:hAnsi="Calibri"/>
          <w:color w:val="000000"/>
          <w:sz w:val="32"/>
          <w:szCs w:val="22"/>
          <w:lang w:val="en-US" w:eastAsia="en-US" w:bidi="ar-SA"/>
        </w:rPr>
      </w:pPr>
      <w:r>
        <w:rPr>
          <w:rFonts w:ascii="SimSun" w:hAnsi="SimSun" w:cs="SimSun"/>
          <w:color w:val="000000"/>
          <w:spacing w:val="11"/>
          <w:sz w:val="32"/>
          <w:szCs w:val="22"/>
          <w:lang w:val="en-US" w:eastAsia="en-US" w:bidi="ar-SA"/>
        </w:rPr>
        <w:t>山东先达农化股份有限公司独立董事</w:t>
      </w:r>
    </w:p>
    <w:p>
      <w:pPr>
        <w:framePr w:w="7510" w:x="2635" w:y="2522"/>
        <w:widowControl w:val="0"/>
        <w:autoSpaceDE w:val="0"/>
        <w:autoSpaceDN w:val="0"/>
        <w:spacing w:line="317" w:lineRule="exact"/>
        <w:rPr>
          <w:rFonts w:hAnsi="Calibri"/>
          <w:color w:val="000000"/>
          <w:sz w:val="32"/>
          <w:szCs w:val="22"/>
          <w:lang w:val="en-US" w:eastAsia="en-US" w:bidi="ar-SA"/>
        </w:rPr>
      </w:pPr>
      <w:r>
        <w:rPr>
          <w:rFonts w:ascii="SimSun" w:hAnsi="SimSun" w:cs="SimSun"/>
          <w:color w:val="000000"/>
          <w:spacing w:val="11"/>
          <w:sz w:val="32"/>
          <w:szCs w:val="22"/>
          <w:lang w:val="en-US" w:eastAsia="en-US" w:bidi="ar-SA"/>
        </w:rPr>
        <w:t>关于第四届董事会第二次会议相关事项的独立意见</w:t>
      </w:r>
    </w:p>
    <w:p>
      <w:pPr>
        <w:framePr w:w="9053" w:x="1800" w:y="3261"/>
        <w:widowControl w:val="0"/>
        <w:autoSpaceDE w:val="0"/>
        <w:autoSpaceDN w:val="0"/>
        <w:spacing w:line="245" w:lineRule="exact"/>
        <w:ind w:left="475"/>
        <w:rPr>
          <w:rFonts w:hAnsi="Calibri"/>
          <w:color w:val="000000"/>
          <w:szCs w:val="22"/>
          <w:lang w:val="en-US" w:eastAsia="en-US" w:bidi="ar-SA"/>
        </w:rPr>
      </w:pPr>
      <w:r>
        <w:rPr>
          <w:rFonts w:ascii="SimSun" w:hAnsi="SimSun" w:cs="SimSun"/>
          <w:color w:val="000000"/>
          <w:spacing w:val="-16"/>
          <w:szCs w:val="22"/>
          <w:lang w:val="en-US" w:eastAsia="en-US" w:bidi="ar-SA"/>
        </w:rPr>
        <w:t>根据《中华人民共和国公司法》（以下简称“《公司法》”）《关于在上市公司</w:t>
      </w:r>
    </w:p>
    <w:p>
      <w:pPr>
        <w:framePr w:w="9053" w:x="1800" w:y="3261"/>
        <w:widowControl w:val="0"/>
        <w:autoSpaceDE w:val="0"/>
        <w:autoSpaceDN w:val="0"/>
        <w:spacing w:before="230" w:line="245" w:lineRule="exact"/>
        <w:rPr>
          <w:rFonts w:hAnsi="Calibri"/>
          <w:color w:val="000000"/>
          <w:szCs w:val="22"/>
          <w:lang w:val="en-US" w:eastAsia="en-US" w:bidi="ar-SA"/>
        </w:rPr>
      </w:pPr>
      <w:r>
        <w:rPr>
          <w:rFonts w:ascii="SimSun" w:hAnsi="SimSun" w:cs="SimSun"/>
          <w:color w:val="000000"/>
          <w:spacing w:val="-2"/>
          <w:szCs w:val="22"/>
          <w:lang w:val="en-US" w:eastAsia="en-US" w:bidi="ar-SA"/>
        </w:rPr>
        <w:t>建立独立董事制度的指导意见》《上海证券交易所股票上市规则》等相关法律法</w:t>
      </w:r>
    </w:p>
    <w:p>
      <w:pPr>
        <w:framePr w:w="9053" w:x="1800" w:y="3261"/>
        <w:widowControl w:val="0"/>
        <w:autoSpaceDE w:val="0"/>
        <w:autoSpaceDN w:val="0"/>
        <w:spacing w:before="216" w:line="245" w:lineRule="exact"/>
        <w:rPr>
          <w:rFonts w:hAnsi="Calibri"/>
          <w:color w:val="000000"/>
          <w:szCs w:val="22"/>
          <w:lang w:val="en-US" w:eastAsia="en-US" w:bidi="ar-SA"/>
        </w:rPr>
      </w:pPr>
      <w:r>
        <w:rPr>
          <w:rFonts w:ascii="SimSun" w:hAnsi="SimSun" w:cs="SimSun"/>
          <w:color w:val="000000"/>
          <w:spacing w:val="-9"/>
          <w:szCs w:val="22"/>
          <w:lang w:val="en-US" w:eastAsia="en-US" w:bidi="ar-SA"/>
        </w:rPr>
        <w:t>规、规范性文件及《公司章程》的规定，我们作为山东先达农化股份有限公司（以</w:t>
      </w:r>
    </w:p>
    <w:p>
      <w:pPr>
        <w:framePr w:w="9053" w:x="1800" w:y="3261"/>
        <w:widowControl w:val="0"/>
        <w:autoSpaceDE w:val="0"/>
        <w:autoSpaceDN w:val="0"/>
        <w:spacing w:before="230" w:line="245" w:lineRule="exact"/>
        <w:rPr>
          <w:rFonts w:hAnsi="Calibri"/>
          <w:color w:val="000000"/>
          <w:szCs w:val="22"/>
          <w:lang w:val="en-US" w:eastAsia="en-US" w:bidi="ar-SA"/>
        </w:rPr>
      </w:pPr>
      <w:r>
        <w:rPr>
          <w:rFonts w:ascii="SimSun" w:hAnsi="SimSun" w:cs="SimSun"/>
          <w:color w:val="000000"/>
          <w:spacing w:val="-2"/>
          <w:szCs w:val="22"/>
          <w:lang w:val="en-US" w:eastAsia="en-US" w:bidi="ar-SA"/>
        </w:rPr>
        <w:t>下简称“公司”）的独立董事，基于独立判断的立场，秉持审慎负责的态度，在</w:t>
      </w:r>
    </w:p>
    <w:p>
      <w:pPr>
        <w:framePr w:w="9053" w:x="1800" w:y="3261"/>
        <w:widowControl w:val="0"/>
        <w:autoSpaceDE w:val="0"/>
        <w:autoSpaceDN w:val="0"/>
        <w:spacing w:before="216" w:line="245" w:lineRule="exact"/>
        <w:rPr>
          <w:rFonts w:hAnsi="Calibri"/>
          <w:color w:val="000000"/>
          <w:szCs w:val="22"/>
          <w:lang w:val="en-US" w:eastAsia="en-US" w:bidi="ar-SA"/>
        </w:rPr>
      </w:pPr>
      <w:r>
        <w:rPr>
          <w:rFonts w:ascii="SimSun" w:hAnsi="SimSun" w:cs="SimSun"/>
          <w:color w:val="000000"/>
          <w:spacing w:val="-2"/>
          <w:szCs w:val="22"/>
          <w:lang w:val="en-US" w:eastAsia="en-US" w:bidi="ar-SA"/>
        </w:rPr>
        <w:t>审阅相关文件及进行尽职调查后，就第四届董事会第二次会议相关事项发表如下</w:t>
      </w:r>
    </w:p>
    <w:p>
      <w:pPr>
        <w:framePr w:w="9053" w:x="1800" w:y="3261"/>
        <w:widowControl w:val="0"/>
        <w:autoSpaceDE w:val="0"/>
        <w:autoSpaceDN w:val="0"/>
        <w:spacing w:before="230" w:line="245" w:lineRule="exact"/>
        <w:rPr>
          <w:rFonts w:hAnsi="Calibri"/>
          <w:color w:val="000000"/>
          <w:szCs w:val="22"/>
          <w:lang w:val="en-US" w:eastAsia="en-US" w:bidi="ar-SA"/>
        </w:rPr>
      </w:pPr>
      <w:r>
        <w:rPr>
          <w:rFonts w:ascii="SimSun" w:hAnsi="SimSun" w:cs="SimSun"/>
          <w:color w:val="000000"/>
          <w:spacing w:val="5"/>
          <w:szCs w:val="22"/>
          <w:lang w:val="en-US" w:eastAsia="en-US" w:bidi="ar-SA"/>
        </w:rPr>
        <w:t>独立意见：</w:t>
      </w:r>
    </w:p>
    <w:p>
      <w:pPr>
        <w:framePr w:w="7339" w:x="2275" w:y="6219"/>
        <w:widowControl w:val="0"/>
        <w:autoSpaceDE w:val="0"/>
        <w:autoSpaceDN w:val="0"/>
        <w:spacing w:line="271" w:lineRule="exact"/>
        <w:rPr>
          <w:rFonts w:hAnsi="Calibri"/>
          <w:color w:val="000000"/>
          <w:szCs w:val="22"/>
          <w:lang w:val="en-US" w:eastAsia="en-US" w:bidi="ar-SA"/>
        </w:rPr>
      </w:pPr>
      <w:r>
        <w:rPr>
          <w:rFonts w:ascii="SimSun" w:hAnsi="SimSun" w:cs="SimSun"/>
          <w:color w:val="000000"/>
          <w:spacing w:val="12"/>
          <w:szCs w:val="22"/>
          <w:lang w:val="en-US" w:eastAsia="en-US" w:bidi="ar-SA"/>
        </w:rPr>
        <w:t>一、关于</w:t>
      </w:r>
      <w:r>
        <w:rPr>
          <w:rFonts w:hAnsi="Calibri"/>
          <w:b/>
          <w:color w:val="000000"/>
          <w:spacing w:val="-1"/>
          <w:szCs w:val="22"/>
          <w:lang w:val="en-US" w:eastAsia="en-US" w:bidi="ar-SA"/>
        </w:rPr>
        <w:t>2020</w:t>
      </w:r>
      <w:r>
        <w:rPr>
          <w:rFonts w:ascii="SimSun" w:hAnsi="SimSun" w:cs="SimSun"/>
          <w:color w:val="000000"/>
          <w:spacing w:val="1"/>
          <w:szCs w:val="22"/>
          <w:lang w:val="en-US" w:eastAsia="en-US" w:bidi="ar-SA"/>
        </w:rPr>
        <w:t>年度利润分配及资本公积金转增股本预案的独立意见</w:t>
      </w:r>
    </w:p>
    <w:p>
      <w:pPr>
        <w:framePr w:w="8808" w:x="1800" w:y="6839"/>
        <w:widowControl w:val="0"/>
        <w:autoSpaceDE w:val="0"/>
        <w:autoSpaceDN w:val="0"/>
        <w:spacing w:line="271" w:lineRule="exact"/>
        <w:ind w:left="475"/>
        <w:rPr>
          <w:rFonts w:hAnsi="Calibri"/>
          <w:color w:val="000000"/>
          <w:szCs w:val="22"/>
          <w:lang w:val="en-US" w:eastAsia="en-US" w:bidi="ar-SA"/>
        </w:rPr>
      </w:pPr>
      <w:r>
        <w:rPr>
          <w:rFonts w:ascii="SimSun" w:hAnsi="SimSun" w:cs="SimSun"/>
          <w:color w:val="000000"/>
          <w:spacing w:val="5"/>
          <w:szCs w:val="22"/>
          <w:lang w:val="en-US" w:eastAsia="en-US" w:bidi="ar-SA"/>
        </w:rPr>
        <w:t>公司</w:t>
      </w:r>
      <w:r>
        <w:rPr>
          <w:rFonts w:hAnsi="Calibri"/>
          <w:color w:val="000000"/>
          <w:spacing w:val="12"/>
          <w:szCs w:val="22"/>
          <w:lang w:val="en-US" w:eastAsia="en-US" w:bidi="ar-SA"/>
        </w:rPr>
        <w:t xml:space="preserve"> </w:t>
      </w:r>
      <w:r>
        <w:rPr>
          <w:rFonts w:hAnsi="Calibri"/>
          <w:color w:val="000000"/>
          <w:szCs w:val="22"/>
          <w:lang w:val="en-US" w:eastAsia="en-US" w:bidi="ar-SA"/>
        </w:rPr>
        <w:t>2020</w:t>
      </w:r>
      <w:r>
        <w:rPr>
          <w:rFonts w:hAnsi="Calibri"/>
          <w:color w:val="000000"/>
          <w:spacing w:val="7"/>
          <w:szCs w:val="22"/>
          <w:lang w:val="en-US" w:eastAsia="en-US" w:bidi="ar-SA"/>
        </w:rPr>
        <w:t xml:space="preserve"> </w:t>
      </w:r>
      <w:r>
        <w:rPr>
          <w:rFonts w:ascii="SimSun" w:hAnsi="SimSun" w:cs="SimSun"/>
          <w:color w:val="000000"/>
          <w:szCs w:val="22"/>
          <w:lang w:val="en-US" w:eastAsia="en-US" w:bidi="ar-SA"/>
        </w:rPr>
        <w:t>年度利润分配预案是在充分考虑公司未来发展计划及股东回报的</w:t>
      </w:r>
    </w:p>
    <w:p>
      <w:pPr>
        <w:framePr w:w="8808" w:x="1800" w:y="6839"/>
        <w:widowControl w:val="0"/>
        <w:autoSpaceDE w:val="0"/>
        <w:autoSpaceDN w:val="0"/>
        <w:spacing w:before="212" w:line="245" w:lineRule="exact"/>
        <w:rPr>
          <w:rFonts w:hAnsi="Calibri"/>
          <w:color w:val="000000"/>
          <w:szCs w:val="22"/>
          <w:lang w:val="en-US" w:eastAsia="en-US" w:bidi="ar-SA"/>
        </w:rPr>
      </w:pPr>
      <w:r>
        <w:rPr>
          <w:rFonts w:ascii="SimSun" w:hAnsi="SimSun" w:cs="SimSun"/>
          <w:color w:val="000000"/>
          <w:spacing w:val="-2"/>
          <w:szCs w:val="22"/>
          <w:lang w:val="en-US" w:eastAsia="en-US" w:bidi="ar-SA"/>
        </w:rPr>
        <w:t>情况下提出的合理分配预案，有效地兼顾了公司的可持续发展与投资者的合理投</w:t>
      </w:r>
    </w:p>
    <w:p>
      <w:pPr>
        <w:framePr w:w="8808" w:x="1800" w:y="6839"/>
        <w:widowControl w:val="0"/>
        <w:autoSpaceDE w:val="0"/>
        <w:autoSpaceDN w:val="0"/>
        <w:spacing w:before="216" w:line="245" w:lineRule="exact"/>
        <w:rPr>
          <w:rFonts w:hAnsi="Calibri"/>
          <w:color w:val="000000"/>
          <w:szCs w:val="22"/>
          <w:lang w:val="en-US" w:eastAsia="en-US" w:bidi="ar-SA"/>
        </w:rPr>
      </w:pPr>
      <w:r>
        <w:rPr>
          <w:rFonts w:ascii="SimSun" w:hAnsi="SimSun" w:cs="SimSun"/>
          <w:color w:val="000000"/>
          <w:spacing w:val="-2"/>
          <w:szCs w:val="22"/>
          <w:lang w:val="en-US" w:eastAsia="en-US" w:bidi="ar-SA"/>
        </w:rPr>
        <w:t>资回报，有利于公司持续稳定发展，不存在损害公司股东尤其是中小股东利益的</w:t>
      </w:r>
    </w:p>
    <w:p>
      <w:pPr>
        <w:framePr w:w="8808" w:x="1800" w:y="6839"/>
        <w:widowControl w:val="0"/>
        <w:autoSpaceDE w:val="0"/>
        <w:autoSpaceDN w:val="0"/>
        <w:spacing w:before="223" w:line="271" w:lineRule="exact"/>
        <w:rPr>
          <w:rFonts w:hAnsi="Calibri"/>
          <w:color w:val="000000"/>
          <w:szCs w:val="22"/>
          <w:lang w:val="en-US" w:eastAsia="en-US" w:bidi="ar-SA"/>
        </w:rPr>
      </w:pPr>
      <w:r>
        <w:rPr>
          <w:rFonts w:ascii="SimSun" w:hAnsi="SimSun" w:cs="SimSun"/>
          <w:color w:val="000000"/>
          <w:spacing w:val="3"/>
          <w:szCs w:val="22"/>
          <w:lang w:val="en-US" w:eastAsia="en-US" w:bidi="ar-SA"/>
        </w:rPr>
        <w:t>情形。因此我们同意将该议案提交公司</w:t>
      </w:r>
      <w:r>
        <w:rPr>
          <w:rFonts w:hAnsi="Calibri"/>
          <w:color w:val="000000"/>
          <w:spacing w:val="-15"/>
          <w:szCs w:val="22"/>
          <w:lang w:val="en-US" w:eastAsia="en-US" w:bidi="ar-SA"/>
        </w:rPr>
        <w:t xml:space="preserve"> </w:t>
      </w:r>
      <w:r>
        <w:rPr>
          <w:rFonts w:hAnsi="Calibri"/>
          <w:color w:val="000000"/>
          <w:szCs w:val="22"/>
          <w:lang w:val="en-US" w:eastAsia="en-US" w:bidi="ar-SA"/>
        </w:rPr>
        <w:t>2020</w:t>
      </w:r>
      <w:r>
        <w:rPr>
          <w:rFonts w:hAnsi="Calibri"/>
          <w:color w:val="000000"/>
          <w:spacing w:val="7"/>
          <w:szCs w:val="22"/>
          <w:lang w:val="en-US" w:eastAsia="en-US" w:bidi="ar-SA"/>
        </w:rPr>
        <w:t xml:space="preserve"> </w:t>
      </w:r>
      <w:r>
        <w:rPr>
          <w:rFonts w:ascii="SimSun" w:hAnsi="SimSun" w:cs="SimSun"/>
          <w:color w:val="000000"/>
          <w:spacing w:val="-1"/>
          <w:szCs w:val="22"/>
          <w:lang w:val="en-US" w:eastAsia="en-US" w:bidi="ar-SA"/>
        </w:rPr>
        <w:t>年度股东大会审议。</w:t>
      </w:r>
    </w:p>
    <w:p>
      <w:pPr>
        <w:framePr w:w="4891" w:x="2275" w:y="8869"/>
        <w:widowControl w:val="0"/>
        <w:autoSpaceDE w:val="0"/>
        <w:autoSpaceDN w:val="0"/>
        <w:spacing w:line="271" w:lineRule="exact"/>
        <w:rPr>
          <w:rFonts w:hAnsi="Calibri"/>
          <w:color w:val="000000"/>
          <w:szCs w:val="22"/>
          <w:lang w:val="en-US" w:eastAsia="en-US" w:bidi="ar-SA"/>
        </w:rPr>
      </w:pPr>
      <w:r>
        <w:rPr>
          <w:rFonts w:ascii="SimSun" w:hAnsi="SimSun" w:cs="SimSun"/>
          <w:color w:val="000000"/>
          <w:spacing w:val="7"/>
          <w:szCs w:val="22"/>
          <w:lang w:val="en-US" w:eastAsia="en-US" w:bidi="ar-SA"/>
        </w:rPr>
        <w:t>二、关于续聘</w:t>
      </w:r>
      <w:r>
        <w:rPr>
          <w:rFonts w:hAnsi="Calibri"/>
          <w:b/>
          <w:color w:val="000000"/>
          <w:spacing w:val="-1"/>
          <w:szCs w:val="22"/>
          <w:lang w:val="en-US" w:eastAsia="en-US" w:bidi="ar-SA"/>
        </w:rPr>
        <w:t>2021</w:t>
      </w:r>
      <w:r>
        <w:rPr>
          <w:rFonts w:ascii="SimSun" w:hAnsi="SimSun" w:cs="SimSun"/>
          <w:color w:val="000000"/>
          <w:spacing w:val="2"/>
          <w:szCs w:val="22"/>
          <w:lang w:val="en-US" w:eastAsia="en-US" w:bidi="ar-SA"/>
        </w:rPr>
        <w:t>年度审计机构的独立意见</w:t>
      </w:r>
    </w:p>
    <w:p>
      <w:pPr>
        <w:framePr w:w="8808" w:x="1800" w:y="9496"/>
        <w:widowControl w:val="0"/>
        <w:autoSpaceDE w:val="0"/>
        <w:autoSpaceDN w:val="0"/>
        <w:spacing w:line="245" w:lineRule="exact"/>
        <w:ind w:left="475"/>
        <w:rPr>
          <w:rFonts w:hAnsi="Calibri"/>
          <w:color w:val="000000"/>
          <w:szCs w:val="22"/>
          <w:lang w:val="en-US" w:eastAsia="en-US" w:bidi="ar-SA"/>
        </w:rPr>
      </w:pPr>
      <w:r>
        <w:rPr>
          <w:rFonts w:ascii="SimSun" w:hAnsi="SimSun" w:cs="SimSun"/>
          <w:color w:val="000000"/>
          <w:spacing w:val="-3"/>
          <w:szCs w:val="22"/>
          <w:lang w:val="en-US" w:eastAsia="en-US" w:bidi="ar-SA"/>
        </w:rPr>
        <w:t>经核查，我们认为：大华会计师事务所（特殊普通合伙）在为公司提供审计</w:t>
      </w:r>
    </w:p>
    <w:p>
      <w:pPr>
        <w:framePr w:w="8808" w:x="1800" w:y="9496"/>
        <w:widowControl w:val="0"/>
        <w:autoSpaceDE w:val="0"/>
        <w:autoSpaceDN w:val="0"/>
        <w:spacing w:before="230" w:line="245" w:lineRule="exact"/>
        <w:rPr>
          <w:rFonts w:hAnsi="Calibri"/>
          <w:color w:val="000000"/>
          <w:szCs w:val="22"/>
          <w:lang w:val="en-US" w:eastAsia="en-US" w:bidi="ar-SA"/>
        </w:rPr>
      </w:pPr>
      <w:r>
        <w:rPr>
          <w:rFonts w:ascii="SimSun" w:hAnsi="SimSun" w:cs="SimSun"/>
          <w:color w:val="000000"/>
          <w:spacing w:val="-2"/>
          <w:szCs w:val="22"/>
          <w:lang w:val="en-US" w:eastAsia="en-US" w:bidi="ar-SA"/>
        </w:rPr>
        <w:t>服务过程中，工作勤勉尽责，能够独立、客观、公正、及时地完成了与公司约定</w:t>
      </w:r>
    </w:p>
    <w:p>
      <w:pPr>
        <w:framePr w:w="8808" w:x="1800" w:y="9496"/>
        <w:widowControl w:val="0"/>
        <w:autoSpaceDE w:val="0"/>
        <w:autoSpaceDN w:val="0"/>
        <w:spacing w:before="216" w:line="245" w:lineRule="exact"/>
        <w:rPr>
          <w:rFonts w:hAnsi="Calibri"/>
          <w:color w:val="000000"/>
          <w:szCs w:val="22"/>
          <w:lang w:val="en-US" w:eastAsia="en-US" w:bidi="ar-SA"/>
        </w:rPr>
      </w:pPr>
      <w:r>
        <w:rPr>
          <w:rFonts w:ascii="SimSun" w:hAnsi="SimSun" w:cs="SimSun"/>
          <w:color w:val="000000"/>
          <w:spacing w:val="-2"/>
          <w:szCs w:val="22"/>
          <w:lang w:val="en-US" w:eastAsia="en-US" w:bidi="ar-SA"/>
        </w:rPr>
        <w:t>的各项审计业务。为保持审计工作的连续性，我们一致同意聘请大华会计师事务</w:t>
      </w:r>
    </w:p>
    <w:p>
      <w:pPr>
        <w:framePr w:w="8808" w:x="1800" w:y="9496"/>
        <w:widowControl w:val="0"/>
        <w:autoSpaceDE w:val="0"/>
        <w:autoSpaceDN w:val="0"/>
        <w:spacing w:before="223" w:line="271" w:lineRule="exact"/>
        <w:rPr>
          <w:rFonts w:hAnsi="Calibri"/>
          <w:color w:val="000000"/>
          <w:szCs w:val="22"/>
          <w:lang w:val="en-US" w:eastAsia="en-US" w:bidi="ar-SA"/>
        </w:rPr>
      </w:pPr>
      <w:r>
        <w:rPr>
          <w:rFonts w:ascii="SimSun" w:hAnsi="SimSun" w:cs="SimSun"/>
          <w:color w:val="000000"/>
          <w:spacing w:val="-3"/>
          <w:szCs w:val="22"/>
          <w:lang w:val="en-US" w:eastAsia="en-US" w:bidi="ar-SA"/>
        </w:rPr>
        <w:t>所（特殊普通合伙）为公司</w:t>
      </w:r>
      <w:r>
        <w:rPr>
          <w:rFonts w:hAnsi="Calibri"/>
          <w:color w:val="000000"/>
          <w:spacing w:val="2"/>
          <w:szCs w:val="22"/>
          <w:lang w:val="en-US" w:eastAsia="en-US" w:bidi="ar-SA"/>
        </w:rPr>
        <w:t>2021</w:t>
      </w:r>
      <w:r>
        <w:rPr>
          <w:rFonts w:ascii="SimSun" w:hAnsi="SimSun" w:cs="SimSun"/>
          <w:color w:val="000000"/>
          <w:spacing w:val="-2"/>
          <w:szCs w:val="22"/>
          <w:lang w:val="en-US" w:eastAsia="en-US" w:bidi="ar-SA"/>
        </w:rPr>
        <w:t>年度审计机构，聘期一年，本次聘请的程序合法</w:t>
      </w:r>
    </w:p>
    <w:p>
      <w:pPr>
        <w:framePr w:w="8808" w:x="1800" w:y="9496"/>
        <w:widowControl w:val="0"/>
        <w:autoSpaceDE w:val="0"/>
        <w:autoSpaceDN w:val="0"/>
        <w:spacing w:before="197" w:line="245" w:lineRule="exact"/>
        <w:rPr>
          <w:rFonts w:hAnsi="Calibri"/>
          <w:color w:val="000000"/>
          <w:szCs w:val="22"/>
          <w:lang w:val="en-US" w:eastAsia="en-US" w:bidi="ar-SA"/>
        </w:rPr>
      </w:pPr>
      <w:r>
        <w:rPr>
          <w:rFonts w:ascii="SimSun" w:hAnsi="SimSun" w:cs="SimSun"/>
          <w:color w:val="000000"/>
          <w:spacing w:val="-2"/>
          <w:szCs w:val="22"/>
          <w:lang w:val="en-US" w:eastAsia="en-US" w:bidi="ar-SA"/>
        </w:rPr>
        <w:t>合规，不存在损害公司和股东利益的情形。我们同意将该议案提交公司股东大会</w:t>
      </w:r>
    </w:p>
    <w:p>
      <w:pPr>
        <w:framePr w:w="8808" w:x="1800" w:y="9496"/>
        <w:widowControl w:val="0"/>
        <w:autoSpaceDE w:val="0"/>
        <w:autoSpaceDN w:val="0"/>
        <w:spacing w:before="230" w:line="245" w:lineRule="exact"/>
        <w:rPr>
          <w:rFonts w:hAnsi="Calibri"/>
          <w:color w:val="000000"/>
          <w:szCs w:val="22"/>
          <w:lang w:val="en-US" w:eastAsia="en-US" w:bidi="ar-SA"/>
        </w:rPr>
      </w:pPr>
      <w:r>
        <w:rPr>
          <w:rFonts w:ascii="SimSun" w:hAnsi="SimSun" w:cs="SimSun"/>
          <w:color w:val="000000"/>
          <w:spacing w:val="5"/>
          <w:szCs w:val="22"/>
          <w:lang w:val="en-US" w:eastAsia="en-US" w:bidi="ar-SA"/>
        </w:rPr>
        <w:t>审议。</w:t>
      </w:r>
    </w:p>
    <w:p>
      <w:pPr>
        <w:framePr w:w="8074" w:x="2275" w:y="12455"/>
        <w:widowControl w:val="0"/>
        <w:autoSpaceDE w:val="0"/>
        <w:autoSpaceDN w:val="0"/>
        <w:spacing w:line="271" w:lineRule="exact"/>
        <w:rPr>
          <w:rFonts w:hAnsi="Calibri"/>
          <w:color w:val="000000"/>
          <w:szCs w:val="22"/>
          <w:lang w:val="en-US" w:eastAsia="en-US" w:bidi="ar-SA"/>
        </w:rPr>
      </w:pPr>
      <w:r>
        <w:rPr>
          <w:rFonts w:ascii="SimSun" w:hAnsi="SimSun" w:cs="SimSun"/>
          <w:color w:val="000000"/>
          <w:spacing w:val="3"/>
          <w:szCs w:val="22"/>
          <w:lang w:val="en-US" w:eastAsia="en-US" w:bidi="ar-SA"/>
        </w:rPr>
        <w:t>三、关于公司董事、监事、高级管理人员</w:t>
      </w:r>
      <w:r>
        <w:rPr>
          <w:rFonts w:hAnsi="Calibri"/>
          <w:b/>
          <w:color w:val="000000"/>
          <w:spacing w:val="-1"/>
          <w:szCs w:val="22"/>
          <w:lang w:val="en-US" w:eastAsia="en-US" w:bidi="ar-SA"/>
        </w:rPr>
        <w:t>2020</w:t>
      </w:r>
      <w:r>
        <w:rPr>
          <w:rFonts w:ascii="SimSun" w:hAnsi="SimSun" w:cs="SimSun"/>
          <w:color w:val="000000"/>
          <w:spacing w:val="3"/>
          <w:szCs w:val="22"/>
          <w:lang w:val="en-US" w:eastAsia="en-US" w:bidi="ar-SA"/>
        </w:rPr>
        <w:t>年度薪酬情况及</w:t>
      </w:r>
      <w:r>
        <w:rPr>
          <w:rFonts w:hAnsi="Calibri"/>
          <w:b/>
          <w:color w:val="000000"/>
          <w:spacing w:val="-1"/>
          <w:szCs w:val="22"/>
          <w:lang w:val="en-US" w:eastAsia="en-US" w:bidi="ar-SA"/>
        </w:rPr>
        <w:t>2021</w:t>
      </w:r>
      <w:r>
        <w:rPr>
          <w:rFonts w:ascii="SimSun" w:hAnsi="SimSun" w:cs="SimSun"/>
          <w:color w:val="000000"/>
          <w:spacing w:val="-2"/>
          <w:szCs w:val="22"/>
          <w:lang w:val="en-US" w:eastAsia="en-US" w:bidi="ar-SA"/>
        </w:rPr>
        <w:t>年度薪</w:t>
      </w:r>
    </w:p>
    <w:p>
      <w:pPr>
        <w:framePr w:w="2702" w:x="1800" w:y="12938"/>
        <w:widowControl w:val="0"/>
        <w:autoSpaceDE w:val="0"/>
        <w:autoSpaceDN w:val="0"/>
        <w:spacing w:line="245" w:lineRule="exact"/>
        <w:rPr>
          <w:rFonts w:hAnsi="Calibri"/>
          <w:color w:val="000000"/>
          <w:szCs w:val="22"/>
          <w:lang w:val="en-US" w:eastAsia="en-US" w:bidi="ar-SA"/>
        </w:rPr>
      </w:pPr>
      <w:r>
        <w:rPr>
          <w:rFonts w:ascii="SimSun" w:hAnsi="SimSun" w:cs="SimSun"/>
          <w:color w:val="000000"/>
          <w:spacing w:val="6"/>
          <w:szCs w:val="22"/>
          <w:lang w:val="en-US" w:eastAsia="en-US" w:bidi="ar-SA"/>
        </w:rPr>
        <w:t>酬方案的议案独立意见</w:t>
      </w:r>
    </w:p>
    <w:p>
      <w:pPr>
        <w:framePr w:w="9053" w:x="1800" w:y="13557"/>
        <w:widowControl w:val="0"/>
        <w:autoSpaceDE w:val="0"/>
        <w:autoSpaceDN w:val="0"/>
        <w:spacing w:line="245" w:lineRule="exact"/>
        <w:ind w:left="475"/>
        <w:rPr>
          <w:rFonts w:hAnsi="Calibri"/>
          <w:color w:val="000000"/>
          <w:szCs w:val="22"/>
          <w:lang w:val="en-US" w:eastAsia="en-US" w:bidi="ar-SA"/>
        </w:rPr>
      </w:pPr>
      <w:r>
        <w:rPr>
          <w:rFonts w:ascii="SimSun" w:hAnsi="SimSun" w:cs="SimSun"/>
          <w:color w:val="000000"/>
          <w:spacing w:val="-3"/>
          <w:szCs w:val="22"/>
          <w:lang w:val="en-US" w:eastAsia="en-US" w:bidi="ar-SA"/>
        </w:rPr>
        <w:t>经认真核查，我们认为公司董事、监事及高级管理人员薪酬方案符合相关法</w:t>
      </w:r>
    </w:p>
    <w:p>
      <w:pPr>
        <w:framePr w:w="9053" w:x="1800" w:y="13557"/>
        <w:widowControl w:val="0"/>
        <w:autoSpaceDE w:val="0"/>
        <w:autoSpaceDN w:val="0"/>
        <w:spacing w:before="230" w:line="245" w:lineRule="exact"/>
        <w:rPr>
          <w:rFonts w:hAnsi="Calibri"/>
          <w:color w:val="000000"/>
          <w:szCs w:val="22"/>
          <w:lang w:val="en-US" w:eastAsia="en-US" w:bidi="ar-SA"/>
        </w:rPr>
      </w:pPr>
      <w:r>
        <w:rPr>
          <w:rFonts w:ascii="SimSun" w:hAnsi="SimSun" w:cs="SimSun"/>
          <w:color w:val="000000"/>
          <w:spacing w:val="-6"/>
          <w:szCs w:val="22"/>
          <w:lang w:val="en-US" w:eastAsia="en-US" w:bidi="ar-SA"/>
        </w:rPr>
        <w:t>律法规的规定，充分考虑了公司所处行业、地区的薪酬水平及公司实际经营情况，</w:t>
      </w:r>
    </w:p>
    <w:p>
      <w:pPr>
        <w:framePr w:w="9053" w:x="1800" w:y="13557"/>
        <w:widowControl w:val="0"/>
        <w:autoSpaceDE w:val="0"/>
        <w:autoSpaceDN w:val="0"/>
        <w:spacing w:before="216" w:line="245" w:lineRule="exact"/>
        <w:rPr>
          <w:rFonts w:hAnsi="Calibri"/>
          <w:color w:val="000000"/>
          <w:szCs w:val="22"/>
          <w:lang w:val="en-US" w:eastAsia="en-US" w:bidi="ar-SA"/>
        </w:rPr>
      </w:pPr>
      <w:r>
        <w:rPr>
          <w:rFonts w:ascii="SimSun" w:hAnsi="SimSun" w:cs="SimSun"/>
          <w:color w:val="000000"/>
          <w:spacing w:val="-9"/>
          <w:szCs w:val="22"/>
          <w:lang w:val="en-US" w:eastAsia="en-US" w:bidi="ar-SA"/>
        </w:rPr>
        <w:t>有利于调动公司董事、监事、高级管理人员工作积极性，促进公司健康持续发展。</w:t>
      </w:r>
    </w:p>
    <w:p>
      <w:pPr>
        <w:framePr w:w="9053" w:x="1800" w:y="13557"/>
        <w:widowControl w:val="0"/>
        <w:autoSpaceDE w:val="0"/>
        <w:autoSpaceDN w:val="0"/>
        <w:spacing w:before="223" w:line="271" w:lineRule="exact"/>
        <w:rPr>
          <w:rFonts w:hAnsi="Calibri"/>
          <w:color w:val="000000"/>
          <w:szCs w:val="22"/>
          <w:lang w:val="en-US" w:eastAsia="en-US" w:bidi="ar-SA"/>
        </w:rPr>
      </w:pPr>
      <w:r>
        <w:rPr>
          <w:rFonts w:ascii="SimSun" w:hAnsi="SimSun" w:cs="SimSun"/>
          <w:color w:val="000000"/>
          <w:spacing w:val="-4"/>
          <w:szCs w:val="22"/>
          <w:lang w:val="en-US" w:eastAsia="en-US" w:bidi="ar-SA"/>
        </w:rPr>
        <w:t>我们一致同意关于公司董事、监事及高级管理人员</w:t>
      </w:r>
      <w:r>
        <w:rPr>
          <w:rFonts w:hAnsi="Calibri"/>
          <w:color w:val="000000"/>
          <w:spacing w:val="2"/>
          <w:szCs w:val="22"/>
          <w:lang w:val="en-US" w:eastAsia="en-US" w:bidi="ar-SA"/>
        </w:rPr>
        <w:t>2020</w:t>
      </w:r>
      <w:r>
        <w:rPr>
          <w:rFonts w:ascii="SimSun" w:hAnsi="SimSun" w:cs="SimSun"/>
          <w:color w:val="000000"/>
          <w:spacing w:val="-1"/>
          <w:szCs w:val="22"/>
          <w:lang w:val="en-US" w:eastAsia="en-US" w:bidi="ar-SA"/>
        </w:rPr>
        <w:t>年度薪酬情况及</w:t>
      </w:r>
      <w:r>
        <w:rPr>
          <w:rFonts w:hAnsi="Calibri"/>
          <w:color w:val="000000"/>
          <w:spacing w:val="2"/>
          <w:szCs w:val="22"/>
          <w:lang w:val="en-US" w:eastAsia="en-US" w:bidi="ar-SA"/>
        </w:rPr>
        <w:t>2021</w:t>
      </w:r>
      <w:r>
        <w:rPr>
          <w:rFonts w:ascii="SimSun" w:hAnsi="SimSun" w:cs="SimSun"/>
          <w:color w:val="000000"/>
          <w:spacing w:val="5"/>
          <w:szCs w:val="22"/>
          <w:lang w:val="en-US" w:eastAsia="en-US" w:bidi="ar-SA"/>
        </w:rPr>
        <w:t>年度</w:t>
      </w:r>
    </w:p>
    <w:p>
      <w:pPr>
        <w:spacing w:line="0" w:lineRule="atLeast"/>
        <w:rPr>
          <w:rFonts w:ascii="Arial" w:hAnsi="Calibri"/>
          <w:color w:val="FF0000"/>
          <w:sz w:val="2"/>
          <w:szCs w:val="22"/>
          <w:lang w:val="en-US" w:eastAsia="en-US" w:bidi="ar-SA"/>
        </w:rPr>
      </w:pP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2198" w:x="1800" w:y="1547"/>
        <w:widowControl w:val="0"/>
        <w:autoSpaceDE w:val="0"/>
        <w:autoSpaceDN w:val="0"/>
        <w:spacing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薪酬方案的议案。</w:t>
      </w:r>
    </w:p>
    <w:p>
      <w:pPr>
        <w:framePr w:w="6850" w:x="2275" w:y="2166"/>
        <w:widowControl w:val="0"/>
        <w:autoSpaceDE w:val="0"/>
        <w:autoSpaceDN w:val="0"/>
        <w:spacing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四、关于公司及子公司使用自有资金进行现金管理的独立意见</w:t>
      </w:r>
    </w:p>
    <w:p>
      <w:pPr>
        <w:framePr w:w="8808" w:x="1800" w:y="2800"/>
        <w:widowControl w:val="0"/>
        <w:autoSpaceDE w:val="0"/>
        <w:autoSpaceDN w:val="0"/>
        <w:spacing w:line="245" w:lineRule="exact"/>
        <w:ind w:left="475"/>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我们认为：在确保正常生产经营资金需求的前提下，公司及子公司对部分闲</w:t>
      </w:r>
    </w:p>
    <w:p>
      <w:pPr>
        <w:framePr w:w="8808" w:x="1800" w:y="2800"/>
        <w:widowControl w:val="0"/>
        <w:autoSpaceDE w:val="0"/>
        <w:autoSpaceDN w:val="0"/>
        <w:spacing w:before="216"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置自有资金进行现金管理，有利于提高资金使用效率，增加投资收益，不会对公</w:t>
      </w:r>
    </w:p>
    <w:p>
      <w:pPr>
        <w:framePr w:w="8808" w:x="1800" w:y="2800"/>
        <w:widowControl w:val="0"/>
        <w:autoSpaceDE w:val="0"/>
        <w:autoSpaceDN w:val="0"/>
        <w:spacing w:before="230"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司主营业务造成影响，不存在损害公司及全体股东利益的情形。因此，我们一致</w:t>
      </w:r>
    </w:p>
    <w:p>
      <w:pPr>
        <w:framePr w:w="8808" w:x="1800" w:y="2800"/>
        <w:widowControl w:val="0"/>
        <w:autoSpaceDE w:val="0"/>
        <w:autoSpaceDN w:val="0"/>
        <w:spacing w:before="208" w:line="271"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同意公司及子公司使用不超过</w:t>
      </w:r>
      <w:r>
        <w:rPr>
          <w:rFonts w:eastAsiaTheme="minorEastAsia" w:hAnsiTheme="minorHAnsi" w:cstheme="minorBidi"/>
          <w:color w:val="000000"/>
          <w:szCs w:val="22"/>
          <w:lang w:val="en-US" w:eastAsia="en-US" w:bidi="ar-SA"/>
        </w:rPr>
        <w:t>35,000</w:t>
      </w:r>
      <w:r>
        <w:rPr>
          <w:rFonts w:ascii="SimSun" w:hAnsi="SimSun" w:eastAsiaTheme="minorEastAsia" w:cs="SimSun"/>
          <w:color w:val="000000"/>
          <w:spacing w:val="-2"/>
          <w:szCs w:val="22"/>
          <w:lang w:val="en-US" w:eastAsia="en-US" w:bidi="ar-SA"/>
        </w:rPr>
        <w:t>万元的自有资金进行现金管理，在授权的额</w:t>
      </w:r>
    </w:p>
    <w:p>
      <w:pPr>
        <w:framePr w:w="8808" w:x="1800" w:y="2800"/>
        <w:widowControl w:val="0"/>
        <w:autoSpaceDE w:val="0"/>
        <w:autoSpaceDN w:val="0"/>
        <w:spacing w:before="212"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度和有效期内资金可以滚动使用。</w:t>
      </w:r>
    </w:p>
    <w:p>
      <w:pPr>
        <w:framePr w:w="6850" w:x="2275" w:y="5291"/>
        <w:widowControl w:val="0"/>
        <w:autoSpaceDE w:val="0"/>
        <w:autoSpaceDN w:val="0"/>
        <w:spacing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五、关于公司及子公司向银行申请授信额度及担保的独立意见</w:t>
      </w:r>
    </w:p>
    <w:p>
      <w:pPr>
        <w:framePr w:w="8808" w:x="1800" w:y="5910"/>
        <w:widowControl w:val="0"/>
        <w:autoSpaceDE w:val="0"/>
        <w:autoSpaceDN w:val="0"/>
        <w:spacing w:line="245" w:lineRule="exact"/>
        <w:ind w:left="475"/>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本次公司及子公司向银行申请授信额度及担保事项有利于满足公司业务发</w:t>
      </w:r>
    </w:p>
    <w:p>
      <w:pPr>
        <w:framePr w:w="8808" w:x="1800" w:y="5910"/>
        <w:widowControl w:val="0"/>
        <w:autoSpaceDE w:val="0"/>
        <w:autoSpaceDN w:val="0"/>
        <w:spacing w:before="230"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展和日常经营资金需求，其担保风险处于公司可控制范围之内，审批程序符合相</w:t>
      </w:r>
    </w:p>
    <w:p>
      <w:pPr>
        <w:framePr w:w="8808" w:x="1800" w:y="5910"/>
        <w:widowControl w:val="0"/>
        <w:autoSpaceDE w:val="0"/>
        <w:autoSpaceDN w:val="0"/>
        <w:spacing w:before="216"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关法律、法规及《公司章程》的规定，合法、有效，不存在违规担保情况。我们</w:t>
      </w:r>
    </w:p>
    <w:p>
      <w:pPr>
        <w:framePr w:w="8808" w:x="1800" w:y="5910"/>
        <w:widowControl w:val="0"/>
        <w:autoSpaceDE w:val="0"/>
        <w:autoSpaceDN w:val="0"/>
        <w:spacing w:before="223" w:line="271"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一致同意本项议案，并提交公司</w:t>
      </w:r>
      <w:r>
        <w:rPr>
          <w:rFonts w:eastAsiaTheme="minorEastAsia" w:hAnsiTheme="minorHAnsi" w:cstheme="minorBidi"/>
          <w:color w:val="000000"/>
          <w:spacing w:val="2"/>
          <w:szCs w:val="22"/>
          <w:lang w:val="en-US" w:eastAsia="en-US" w:bidi="ar-SA"/>
        </w:rPr>
        <w:t>2020</w:t>
      </w:r>
      <w:r>
        <w:rPr>
          <w:rFonts w:ascii="SimSun" w:hAnsi="SimSun" w:eastAsiaTheme="minorEastAsia" w:cs="SimSun"/>
          <w:color w:val="000000"/>
          <w:szCs w:val="22"/>
          <w:lang w:val="en-US" w:eastAsia="en-US" w:bidi="ar-SA"/>
        </w:rPr>
        <w:t>年年度股东大会审议。</w:t>
      </w:r>
    </w:p>
    <w:p>
      <w:pPr>
        <w:framePr w:w="6360" w:x="2275" w:y="7941"/>
        <w:widowControl w:val="0"/>
        <w:autoSpaceDE w:val="0"/>
        <w:autoSpaceDN w:val="0"/>
        <w:spacing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六、关于公司及子公司开展外汇套期保值业务的独立意见</w:t>
      </w:r>
    </w:p>
    <w:p>
      <w:pPr>
        <w:framePr w:w="8808" w:x="1800" w:y="8560"/>
        <w:widowControl w:val="0"/>
        <w:autoSpaceDE w:val="0"/>
        <w:autoSpaceDN w:val="0"/>
        <w:spacing w:line="245" w:lineRule="exact"/>
        <w:ind w:left="475"/>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经认真核查，我们认为：公司及子公司开展外汇套期保值业务以具体经营业</w:t>
      </w:r>
    </w:p>
    <w:p>
      <w:pPr>
        <w:framePr w:w="8808" w:x="1800" w:y="8560"/>
        <w:widowControl w:val="0"/>
        <w:autoSpaceDE w:val="0"/>
        <w:autoSpaceDN w:val="0"/>
        <w:spacing w:before="230"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务为依托，以规避和防范汇率风险为目的，在保证正常生产经营的前提下，运用</w:t>
      </w:r>
    </w:p>
    <w:p>
      <w:pPr>
        <w:framePr w:w="8808" w:x="1800" w:y="8560"/>
        <w:widowControl w:val="0"/>
        <w:autoSpaceDE w:val="0"/>
        <w:autoSpaceDN w:val="0"/>
        <w:spacing w:before="216"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外汇套期保值工具降低汇率大幅波动对公司经营造成的不利影响，不存在损害公</w:t>
      </w:r>
    </w:p>
    <w:p>
      <w:pPr>
        <w:framePr w:w="8808" w:x="1800" w:y="8560"/>
        <w:widowControl w:val="0"/>
        <w:autoSpaceDE w:val="0"/>
        <w:autoSpaceDN w:val="0"/>
        <w:spacing w:before="230"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司和全体股东利益的情形。同时，公司已建立了较为完善的外汇套期保值业务内</w:t>
      </w:r>
    </w:p>
    <w:p>
      <w:pPr>
        <w:framePr w:w="8808" w:x="1800" w:y="8560"/>
        <w:widowControl w:val="0"/>
        <w:autoSpaceDE w:val="0"/>
        <w:autoSpaceDN w:val="0"/>
        <w:spacing w:before="216"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控和风险管理制度，公司采取的针对性风险控制措施是可行有效的，相关审批程</w:t>
      </w:r>
    </w:p>
    <w:p>
      <w:pPr>
        <w:framePr w:w="8808" w:x="1800" w:y="8560"/>
        <w:widowControl w:val="0"/>
        <w:autoSpaceDE w:val="0"/>
        <w:autoSpaceDN w:val="0"/>
        <w:spacing w:before="230"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序符合国家相关法律、法规及《公司章程》的有关规定。因此我们同意公司按照</w:t>
      </w:r>
    </w:p>
    <w:p>
      <w:pPr>
        <w:framePr w:w="8808" w:x="1800" w:y="8560"/>
        <w:widowControl w:val="0"/>
        <w:autoSpaceDE w:val="0"/>
        <w:autoSpaceDN w:val="0"/>
        <w:spacing w:before="216"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相关制度的规定开展外汇套期保值业务。</w:t>
      </w:r>
    </w:p>
    <w:p>
      <w:pPr>
        <w:framePr w:w="5468" w:x="2275" w:y="11994"/>
        <w:widowControl w:val="0"/>
        <w:autoSpaceDE w:val="0"/>
        <w:autoSpaceDN w:val="0"/>
        <w:spacing w:line="271"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4"/>
          <w:szCs w:val="22"/>
          <w:lang w:val="en-US" w:eastAsia="en-US" w:bidi="ar-SA"/>
        </w:rPr>
        <w:t>七、公司</w:t>
      </w:r>
      <w:r>
        <w:rPr>
          <w:rFonts w:eastAsiaTheme="minorEastAsia" w:hAnsiTheme="minorHAnsi" w:cstheme="minorBidi"/>
          <w:color w:val="000000"/>
          <w:spacing w:val="-12"/>
          <w:szCs w:val="22"/>
          <w:lang w:val="en-US" w:eastAsia="en-US" w:bidi="ar-SA"/>
        </w:rPr>
        <w:t xml:space="preserve"> </w:t>
      </w:r>
      <w:r>
        <w:rPr>
          <w:rFonts w:eastAsiaTheme="minorEastAsia" w:hAnsiTheme="minorHAnsi" w:cstheme="minorBidi"/>
          <w:b/>
          <w:color w:val="000000"/>
          <w:szCs w:val="22"/>
          <w:lang w:val="en-US" w:eastAsia="en-US" w:bidi="ar-SA"/>
        </w:rPr>
        <w:t>2020</w:t>
      </w:r>
      <w:r>
        <w:rPr>
          <w:rFonts w:eastAsiaTheme="minorEastAsia" w:hAnsiTheme="minorHAnsi" w:cstheme="minorBidi"/>
          <w:b/>
          <w:color w:val="000000"/>
          <w:spacing w:val="-7"/>
          <w:szCs w:val="22"/>
          <w:lang w:val="en-US" w:eastAsia="en-US" w:bidi="ar-SA"/>
        </w:rPr>
        <w:t xml:space="preserve"> </w:t>
      </w:r>
      <w:r>
        <w:rPr>
          <w:rFonts w:ascii="SimSun" w:hAnsi="SimSun" w:eastAsiaTheme="minorEastAsia" w:cs="SimSun"/>
          <w:color w:val="000000"/>
          <w:spacing w:val="2"/>
          <w:szCs w:val="22"/>
          <w:lang w:val="en-US" w:eastAsia="en-US" w:bidi="ar-SA"/>
        </w:rPr>
        <w:t>年度内部控制评价报告的独立意见</w:t>
      </w:r>
    </w:p>
    <w:p>
      <w:pPr>
        <w:framePr w:w="8808" w:x="1800" w:y="12621"/>
        <w:widowControl w:val="0"/>
        <w:autoSpaceDE w:val="0"/>
        <w:autoSpaceDN w:val="0"/>
        <w:spacing w:line="245" w:lineRule="exact"/>
        <w:ind w:left="475"/>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经认真核查，报告期内公司建立了较为完善的法人治理结构和内部控制制度</w:t>
      </w:r>
    </w:p>
    <w:p>
      <w:pPr>
        <w:framePr w:w="8808" w:x="1800" w:y="12621"/>
        <w:widowControl w:val="0"/>
        <w:autoSpaceDE w:val="0"/>
        <w:autoSpaceDN w:val="0"/>
        <w:spacing w:before="230"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体系，并能得到有效执行。公司编制的内部控制评价报告全面、真实、客观地反</w:t>
      </w:r>
    </w:p>
    <w:p>
      <w:pPr>
        <w:framePr w:w="8808" w:x="1800" w:y="12621"/>
        <w:widowControl w:val="0"/>
        <w:autoSpaceDE w:val="0"/>
        <w:autoSpaceDN w:val="0"/>
        <w:spacing w:before="216"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2"/>
          <w:szCs w:val="22"/>
          <w:lang w:val="en-US" w:eastAsia="en-US" w:bidi="ar-SA"/>
        </w:rPr>
        <w:t>映了公司内部控制体系建设和运作的实际情况，不存在损害公司和中小股东利益</w:t>
      </w:r>
    </w:p>
    <w:p>
      <w:pPr>
        <w:framePr w:w="8808" w:x="1800" w:y="12621"/>
        <w:widowControl w:val="0"/>
        <w:autoSpaceDE w:val="0"/>
        <w:autoSpaceDN w:val="0"/>
        <w:spacing w:before="230"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4"/>
          <w:szCs w:val="22"/>
          <w:lang w:val="en-US" w:eastAsia="en-US" w:bidi="ar-SA"/>
        </w:rPr>
        <w:t>的行为，符合公司整体利益。</w:t>
      </w:r>
    </w:p>
    <w:p>
      <w:pPr>
        <w:framePr w:w="1954" w:x="2275" w:y="14651"/>
        <w:widowControl w:val="0"/>
        <w:autoSpaceDE w:val="0"/>
        <w:autoSpaceDN w:val="0"/>
        <w:spacing w:line="245"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5"/>
          <w:szCs w:val="22"/>
          <w:lang w:val="en-US" w:eastAsia="en-US" w:bidi="ar-SA"/>
        </w:rPr>
        <w:t>（以下无正文）</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spacing w:line="0" w:lineRule="atLeast"/>
        <w:rPr>
          <w:rFonts w:ascii="Arial" w:eastAsiaTheme="minorEastAsia" w:hAnsiTheme="minorHAnsi" w:cstheme="minorBidi"/>
          <w:color w:val="FF0000"/>
          <w:sz w:val="2"/>
          <w:szCs w:val="22"/>
          <w:lang w:val="en-US" w:eastAsia="en-US" w:bidi="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97pt;height:843pt;margin-top:-1pt;margin-left:-1pt;mso-position-horizontal-relative:page;mso-position-vertical-relative:page;position:absolute;z-index:-251658240">
            <v:imagedata r:id="rId4" o:title=""/>
          </v:shape>
        </w:pict>
      </w: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