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4097" w:x="4023" w:y="1572"/>
        <w:widowControl w:val="0"/>
        <w:autoSpaceDE w:val="0"/>
        <w:autoSpaceDN w:val="0"/>
        <w:spacing w:line="319" w:lineRule="exact"/>
        <w:rPr>
          <w:rFonts w:hAnsi="Calibri"/>
          <w:color w:val="000000"/>
          <w:sz w:val="32"/>
          <w:szCs w:val="22"/>
          <w:lang w:val="en-US" w:eastAsia="en-US" w:bidi="ar-SA"/>
        </w:rPr>
      </w:pPr>
      <w:r>
        <w:rPr>
          <w:rFonts w:ascii="SimHei" w:hAnsi="SimHei" w:cs="SimHei"/>
          <w:color w:val="000000"/>
          <w:spacing w:val="2"/>
          <w:sz w:val="32"/>
          <w:szCs w:val="22"/>
          <w:lang w:val="en-US" w:eastAsia="en-US" w:bidi="ar-SA"/>
        </w:rPr>
        <w:t>山东先达农化股份有限公司</w:t>
      </w:r>
    </w:p>
    <w:p>
      <w:pPr>
        <w:framePr w:w="4161" w:x="3992" w:y="2196"/>
        <w:widowControl w:val="0"/>
        <w:autoSpaceDE w:val="0"/>
        <w:autoSpaceDN w:val="0"/>
        <w:spacing w:line="319" w:lineRule="exact"/>
        <w:rPr>
          <w:rFonts w:hAnsi="Calibri"/>
          <w:color w:val="000000"/>
          <w:sz w:val="32"/>
          <w:szCs w:val="22"/>
          <w:lang w:val="en-US" w:eastAsia="en-US" w:bidi="ar-SA"/>
        </w:rPr>
      </w:pPr>
      <w:r>
        <w:rPr>
          <w:rFonts w:ascii="SimHei" w:hAnsi="Calibri"/>
          <w:color w:val="000000"/>
          <w:spacing w:val="1"/>
          <w:sz w:val="32"/>
          <w:szCs w:val="22"/>
          <w:lang w:val="en-US" w:eastAsia="en-US" w:bidi="ar-SA"/>
        </w:rPr>
        <w:t>2020</w:t>
      </w:r>
      <w:r>
        <w:rPr>
          <w:rFonts w:ascii="SimHei" w:hAnsi="SimHei" w:cs="SimHei"/>
          <w:color w:val="000000"/>
          <w:sz w:val="32"/>
          <w:szCs w:val="22"/>
          <w:lang w:val="en-US" w:eastAsia="en-US" w:bidi="ar-SA"/>
        </w:rPr>
        <w:t>年度独立董事述职报告</w:t>
      </w:r>
    </w:p>
    <w:p>
      <w:pPr>
        <w:framePr w:w="8880" w:x="1752" w:y="2939"/>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pacing w:val="-7"/>
          <w:szCs w:val="22"/>
          <w:lang w:val="en-US" w:eastAsia="en-US" w:bidi="ar-SA"/>
        </w:rPr>
        <w:t>报告期内，我们严格按照《公司法》《关于在上市公司建立独立董事制度的指</w:t>
      </w:r>
    </w:p>
    <w:p>
      <w:pPr>
        <w:framePr w:w="8880" w:x="1752" w:y="2939"/>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7"/>
          <w:szCs w:val="22"/>
          <w:lang w:val="en-US" w:eastAsia="en-US" w:bidi="ar-SA"/>
        </w:rPr>
        <w:t>导意见》《上海证券交易所股票上市规则》等相关法律法规、规范性文件及《公司</w:t>
      </w:r>
    </w:p>
    <w:p>
      <w:pPr>
        <w:framePr w:w="8880" w:x="1752" w:y="2939"/>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章程》等相关规定，勤勉尽责、忠实履行独立董事职责，积极出席相关会议并审</w:t>
      </w:r>
    </w:p>
    <w:p>
      <w:pPr>
        <w:framePr w:w="8880" w:x="1752" w:y="2939"/>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议董事会议案，对相关事项发表独立意见，积极发挥独立董事的作用，切实维护</w:t>
      </w:r>
    </w:p>
    <w:p>
      <w:pPr>
        <w:framePr w:w="8880" w:x="1752" w:y="2939"/>
        <w:widowControl w:val="0"/>
        <w:autoSpaceDE w:val="0"/>
        <w:autoSpaceDN w:val="0"/>
        <w:spacing w:before="220" w:line="266" w:lineRule="exact"/>
        <w:rPr>
          <w:rFonts w:hAnsi="Calibri"/>
          <w:color w:val="000000"/>
          <w:szCs w:val="22"/>
          <w:lang w:val="en-US" w:eastAsia="en-US" w:bidi="ar-SA"/>
        </w:rPr>
      </w:pPr>
      <w:r>
        <w:rPr>
          <w:rFonts w:ascii="SimSun" w:hAnsi="SimSun" w:cs="SimSun"/>
          <w:color w:val="000000"/>
          <w:szCs w:val="22"/>
          <w:lang w:val="en-US" w:eastAsia="en-US" w:bidi="ar-SA"/>
        </w:rPr>
        <w:t>公司及广大股东特别是中小股东的合法权益。现将</w:t>
      </w:r>
      <w:r>
        <w:rPr>
          <w:rFonts w:hAnsi="Calibri"/>
          <w:color w:val="000000"/>
          <w:spacing w:val="1"/>
          <w:szCs w:val="22"/>
          <w:lang w:val="en-US" w:eastAsia="en-US" w:bidi="ar-SA"/>
        </w:rPr>
        <w:t xml:space="preserve"> </w:t>
      </w:r>
      <w:r>
        <w:rPr>
          <w:rFonts w:hAnsi="Calibri"/>
          <w:color w:val="000000"/>
          <w:szCs w:val="22"/>
          <w:lang w:val="en-US" w:eastAsia="en-US" w:bidi="ar-SA"/>
        </w:rPr>
        <w:t>2020</w:t>
      </w:r>
      <w:r>
        <w:rPr>
          <w:rFonts w:hAnsi="Calibri"/>
          <w:color w:val="000000"/>
          <w:szCs w:val="22"/>
          <w:lang w:val="en-US" w:eastAsia="en-US" w:bidi="ar-SA"/>
        </w:rPr>
        <w:t xml:space="preserve"> </w:t>
      </w:r>
      <w:r>
        <w:rPr>
          <w:rFonts w:ascii="SimSun" w:hAnsi="SimSun" w:cs="SimSun"/>
          <w:color w:val="000000"/>
          <w:szCs w:val="22"/>
          <w:lang w:val="en-US" w:eastAsia="en-US" w:bidi="ar-SA"/>
        </w:rPr>
        <w:t>年度履职情况汇报如下：</w:t>
      </w:r>
    </w:p>
    <w:p>
      <w:pPr>
        <w:framePr w:w="2887" w:x="2242" w:y="5436"/>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一、独立董事的基本情况</w:t>
      </w:r>
    </w:p>
    <w:p>
      <w:pPr>
        <w:framePr w:w="8642" w:x="1752" w:y="6060"/>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zCs w:val="22"/>
          <w:lang w:val="en-US" w:eastAsia="en-US" w:bidi="ar-SA"/>
        </w:rPr>
        <w:t>报告期内，公司第三届董事会独立董事分别为王金信先生、孙宗彬先生、仲</w:t>
      </w:r>
    </w:p>
    <w:p>
      <w:pPr>
        <w:framePr w:w="8642" w:x="1752" w:y="6060"/>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6"/>
          <w:szCs w:val="22"/>
          <w:lang w:val="en-US" w:eastAsia="en-US" w:bidi="ar-SA"/>
        </w:rPr>
        <w:t>涛先生。因公司第三届董事会任期届满，公司于</w:t>
      </w:r>
      <w:r>
        <w:rPr>
          <w:rFonts w:hAnsi="Calibri"/>
          <w:color w:val="000000"/>
          <w:spacing w:val="6"/>
          <w:szCs w:val="22"/>
          <w:lang w:val="en-US" w:eastAsia="en-US" w:bidi="ar-SA"/>
        </w:rPr>
        <w:t xml:space="preserve"> </w:t>
      </w:r>
      <w:r>
        <w:rPr>
          <w:rFonts w:ascii="SimSun" w:hAnsi="Calibri"/>
          <w:color w:val="000000"/>
          <w:szCs w:val="22"/>
          <w:lang w:val="en-US" w:eastAsia="en-US" w:bidi="ar-SA"/>
        </w:rPr>
        <w:t>2021</w:t>
      </w:r>
      <w:r>
        <w:rPr>
          <w:rFonts w:ascii="SimSun" w:hAnsi="SimSun" w:cs="SimSun"/>
          <w:color w:val="000000"/>
          <w:szCs w:val="22"/>
          <w:lang w:val="en-US" w:eastAsia="en-US" w:bidi="ar-SA"/>
        </w:rPr>
        <w:t>年</w:t>
      </w:r>
      <w:r>
        <w:rPr>
          <w:rFonts w:hAnsi="Calibri"/>
          <w:color w:val="000000"/>
          <w:szCs w:val="22"/>
          <w:lang w:val="en-US" w:eastAsia="en-US" w:bidi="ar-SA"/>
        </w:rPr>
        <w:t xml:space="preserve"> </w:t>
      </w:r>
      <w:r>
        <w:rPr>
          <w:rFonts w:ascii="SimSun" w:hAnsi="Calibri"/>
          <w:color w:val="000000"/>
          <w:spacing w:val="60"/>
          <w:szCs w:val="22"/>
          <w:lang w:val="en-US" w:eastAsia="en-US" w:bidi="ar-SA"/>
        </w:rPr>
        <w:t>3</w:t>
      </w:r>
      <w:r>
        <w:rPr>
          <w:rFonts w:ascii="SimSun" w:hAnsi="SimSun" w:cs="SimSun"/>
          <w:color w:val="000000"/>
          <w:szCs w:val="22"/>
          <w:lang w:val="en-US" w:eastAsia="en-US" w:bidi="ar-SA"/>
        </w:rPr>
        <w:t>月</w:t>
      </w:r>
      <w:r>
        <w:rPr>
          <w:rFonts w:hAnsi="Calibri"/>
          <w:color w:val="000000"/>
          <w:szCs w:val="22"/>
          <w:lang w:val="en-US" w:eastAsia="en-US" w:bidi="ar-SA"/>
        </w:rPr>
        <w:t xml:space="preserve"> </w:t>
      </w:r>
      <w:r>
        <w:rPr>
          <w:rFonts w:ascii="SimSun" w:hAnsi="Calibri"/>
          <w:color w:val="000000"/>
          <w:szCs w:val="22"/>
          <w:lang w:val="en-US" w:eastAsia="en-US" w:bidi="ar-SA"/>
        </w:rPr>
        <w:t>22</w:t>
      </w:r>
      <w:r>
        <w:rPr>
          <w:rFonts w:ascii="SimSun" w:hAnsi="SimSun" w:cs="SimSun"/>
          <w:color w:val="000000"/>
          <w:szCs w:val="22"/>
          <w:lang w:val="en-US" w:eastAsia="en-US" w:bidi="ar-SA"/>
        </w:rPr>
        <w:t>日召开</w:t>
      </w:r>
      <w:r>
        <w:rPr>
          <w:rFonts w:hAnsi="Calibri"/>
          <w:color w:val="000000"/>
          <w:spacing w:val="1"/>
          <w:szCs w:val="22"/>
          <w:lang w:val="en-US" w:eastAsia="en-US" w:bidi="ar-SA"/>
        </w:rPr>
        <w:t xml:space="preserve"> </w:t>
      </w:r>
      <w:r>
        <w:rPr>
          <w:rFonts w:ascii="SimSun" w:hAnsi="Calibri"/>
          <w:color w:val="000000"/>
          <w:szCs w:val="22"/>
          <w:lang w:val="en-US" w:eastAsia="en-US" w:bidi="ar-SA"/>
        </w:rPr>
        <w:t>2021</w:t>
      </w:r>
      <w:r>
        <w:rPr>
          <w:rFonts w:ascii="SimSun" w:hAnsi="SimSun" w:cs="SimSun"/>
          <w:color w:val="000000"/>
          <w:szCs w:val="22"/>
          <w:lang w:val="en-US" w:eastAsia="en-US" w:bidi="ar-SA"/>
        </w:rPr>
        <w:t>年第</w:t>
      </w:r>
    </w:p>
    <w:p>
      <w:pPr>
        <w:framePr w:w="8642" w:x="1752" w:y="6060"/>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一次临时股东大会选举刘峰先生、孙宗彬先生、仲涛先生为公司第四届董事会独</w:t>
      </w:r>
    </w:p>
    <w:p>
      <w:pPr>
        <w:framePr w:w="8642" w:x="1752" w:y="6060"/>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立董事。</w:t>
      </w:r>
    </w:p>
    <w:p>
      <w:pPr>
        <w:framePr w:w="5280" w:x="2232" w:y="8088"/>
        <w:widowControl w:val="0"/>
        <w:autoSpaceDE w:val="0"/>
        <w:autoSpaceDN w:val="0"/>
        <w:spacing w:line="240" w:lineRule="exact"/>
        <w:rPr>
          <w:rFonts w:hAnsi="Calibri"/>
          <w:color w:val="000000"/>
          <w:szCs w:val="22"/>
          <w:lang w:val="en-US" w:eastAsia="en-US" w:bidi="ar-SA"/>
        </w:rPr>
      </w:pPr>
      <w:r>
        <w:rPr>
          <w:rFonts w:ascii="SimSun" w:hAnsi="SimSun" w:cs="SimSun"/>
          <w:color w:val="000000"/>
          <w:szCs w:val="22"/>
          <w:lang w:val="en-US" w:eastAsia="en-US" w:bidi="ar-SA"/>
        </w:rPr>
        <w:t>公司第三届、第四届董事会独立董事情况如下：</w:t>
      </w:r>
    </w:p>
    <w:p>
      <w:pPr>
        <w:framePr w:w="8643" w:x="1752" w:y="8712"/>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pacing w:val="-2"/>
          <w:szCs w:val="22"/>
          <w:lang w:val="en-US" w:eastAsia="en-US" w:bidi="ar-SA"/>
        </w:rPr>
        <w:t>王金信先生，</w:t>
      </w:r>
      <w:r>
        <w:rPr>
          <w:rFonts w:ascii="SimSun" w:hAnsi="Calibri"/>
          <w:color w:val="000000"/>
          <w:szCs w:val="22"/>
          <w:lang w:val="en-US" w:eastAsia="en-US" w:bidi="ar-SA"/>
        </w:rPr>
        <w:t>1960</w:t>
      </w:r>
      <w:r>
        <w:rPr>
          <w:rFonts w:ascii="SimSun" w:hAnsi="SimSun" w:cs="SimSun"/>
          <w:color w:val="000000"/>
          <w:spacing w:val="-2"/>
          <w:szCs w:val="22"/>
          <w:lang w:val="en-US" w:eastAsia="en-US" w:bidi="ar-SA"/>
        </w:rPr>
        <w:t>年生，中国国籍，无境外居留权，理学博士，教授，博士</w:t>
      </w:r>
    </w:p>
    <w:p>
      <w:pPr>
        <w:framePr w:w="8643" w:x="1752" w:y="8712"/>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生导师。曾任教于山东农业大学，现兼任山东省化学化工学会农药专业委员会副</w:t>
      </w:r>
    </w:p>
    <w:p>
      <w:pPr>
        <w:framePr w:w="8643" w:x="1752" w:y="8712"/>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主任委员，中国植物保护学会杂草学分会理事，山东省化工标准化农药分技术委</w:t>
      </w:r>
    </w:p>
    <w:p>
      <w:pPr>
        <w:framePr w:w="8643" w:x="1752" w:y="8712"/>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8"/>
          <w:szCs w:val="22"/>
          <w:lang w:val="en-US" w:eastAsia="en-US" w:bidi="ar-SA"/>
        </w:rPr>
        <w:t>员会委员，《农药学学报》编委。</w:t>
      </w:r>
      <w:r>
        <w:rPr>
          <w:rFonts w:ascii="SimSun" w:hAnsi="Calibri"/>
          <w:color w:val="000000"/>
          <w:szCs w:val="22"/>
          <w:lang w:val="en-US" w:eastAsia="en-US" w:bidi="ar-SA"/>
        </w:rPr>
        <w:t>2017</w:t>
      </w:r>
      <w:r>
        <w:rPr>
          <w:rFonts w:ascii="SimSun" w:hAnsi="SimSun" w:cs="SimSun"/>
          <w:color w:val="000000"/>
          <w:szCs w:val="22"/>
          <w:lang w:val="en-US" w:eastAsia="en-US" w:bidi="ar-SA"/>
        </w:rPr>
        <w:t>年</w:t>
      </w:r>
      <w:r>
        <w:rPr>
          <w:rFonts w:hAnsi="Calibri"/>
          <w:color w:val="000000"/>
          <w:spacing w:val="10"/>
          <w:szCs w:val="22"/>
          <w:lang w:val="en-US" w:eastAsia="en-US" w:bidi="ar-SA"/>
        </w:rPr>
        <w:t xml:space="preserve"> </w:t>
      </w:r>
      <w:r>
        <w:rPr>
          <w:rFonts w:ascii="SimSun" w:hAnsi="Calibri"/>
          <w:color w:val="000000"/>
          <w:szCs w:val="22"/>
          <w:lang w:val="en-US" w:eastAsia="en-US" w:bidi="ar-SA"/>
        </w:rPr>
        <w:t>12</w:t>
      </w:r>
      <w:r>
        <w:rPr>
          <w:rFonts w:ascii="SimSun" w:hAnsi="SimSun" w:cs="SimSun"/>
          <w:color w:val="000000"/>
          <w:szCs w:val="22"/>
          <w:lang w:val="en-US" w:eastAsia="en-US" w:bidi="ar-SA"/>
        </w:rPr>
        <w:t>月至</w:t>
      </w:r>
      <w:r>
        <w:rPr>
          <w:rFonts w:hAnsi="Calibri"/>
          <w:color w:val="000000"/>
          <w:spacing w:val="10"/>
          <w:szCs w:val="22"/>
          <w:lang w:val="en-US" w:eastAsia="en-US" w:bidi="ar-SA"/>
        </w:rPr>
        <w:t xml:space="preserve"> </w:t>
      </w:r>
      <w:r>
        <w:rPr>
          <w:rFonts w:ascii="SimSun" w:hAnsi="Calibri"/>
          <w:color w:val="000000"/>
          <w:szCs w:val="22"/>
          <w:lang w:val="en-US" w:eastAsia="en-US" w:bidi="ar-SA"/>
        </w:rPr>
        <w:t>2021</w:t>
      </w:r>
      <w:r>
        <w:rPr>
          <w:rFonts w:ascii="SimSun" w:hAnsi="SimSun" w:cs="SimSun"/>
          <w:color w:val="000000"/>
          <w:szCs w:val="22"/>
          <w:lang w:val="en-US" w:eastAsia="en-US" w:bidi="ar-SA"/>
        </w:rPr>
        <w:t>年</w:t>
      </w:r>
      <w:r>
        <w:rPr>
          <w:rFonts w:hAnsi="Calibri"/>
          <w:color w:val="000000"/>
          <w:spacing w:val="7"/>
          <w:szCs w:val="22"/>
          <w:lang w:val="en-US" w:eastAsia="en-US" w:bidi="ar-SA"/>
        </w:rPr>
        <w:t xml:space="preserve"> </w:t>
      </w:r>
      <w:r>
        <w:rPr>
          <w:rFonts w:ascii="SimSun" w:hAnsi="Calibri"/>
          <w:color w:val="000000"/>
          <w:spacing w:val="70"/>
          <w:szCs w:val="22"/>
          <w:lang w:val="en-US" w:eastAsia="en-US" w:bidi="ar-SA"/>
        </w:rPr>
        <w:t>3</w:t>
      </w:r>
      <w:r>
        <w:rPr>
          <w:rFonts w:ascii="SimSun" w:hAnsi="SimSun" w:cs="SimSun"/>
          <w:color w:val="000000"/>
          <w:szCs w:val="22"/>
          <w:lang w:val="en-US" w:eastAsia="en-US" w:bidi="ar-SA"/>
        </w:rPr>
        <w:t>月，任本公司独立董</w:t>
      </w:r>
    </w:p>
    <w:p>
      <w:pPr>
        <w:framePr w:w="8643" w:x="1752" w:y="8712"/>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事。</w:t>
      </w:r>
    </w:p>
    <w:p>
      <w:pPr>
        <w:framePr w:w="8641" w:x="1752" w:y="11208"/>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zCs w:val="22"/>
          <w:lang w:val="en-US" w:eastAsia="en-US" w:bidi="ar-SA"/>
        </w:rPr>
        <w:t>孙宗彬先生，</w:t>
      </w:r>
      <w:r>
        <w:rPr>
          <w:rFonts w:ascii="SimSun" w:hAnsi="Calibri"/>
          <w:color w:val="000000"/>
          <w:szCs w:val="22"/>
          <w:lang w:val="en-US" w:eastAsia="en-US" w:bidi="ar-SA"/>
        </w:rPr>
        <w:t>1972</w:t>
      </w:r>
      <w:r>
        <w:rPr>
          <w:rFonts w:ascii="SimSun" w:hAnsi="SimSun" w:cs="SimSun"/>
          <w:color w:val="000000"/>
          <w:spacing w:val="-9"/>
          <w:szCs w:val="22"/>
          <w:lang w:val="en-US" w:eastAsia="en-US" w:bidi="ar-SA"/>
        </w:rPr>
        <w:t>年生，中国国籍，无境外居留权，大学学历，注册会计师、</w:t>
      </w:r>
    </w:p>
    <w:p>
      <w:pPr>
        <w:framePr w:w="8641" w:x="1752" w:y="11208"/>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注册税务师、土地估价师、高级会计师、审计师。曾任济南市国有资产管理局办</w:t>
      </w:r>
    </w:p>
    <w:p>
      <w:pPr>
        <w:framePr w:w="8641" w:x="1752" w:y="11208"/>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事员、中天运会计师事务所山东分所副总经理、中一会计师事务所济南分所总经</w:t>
      </w:r>
    </w:p>
    <w:p>
      <w:pPr>
        <w:framePr w:w="8641" w:x="1752" w:y="11208"/>
        <w:widowControl w:val="0"/>
        <w:autoSpaceDE w:val="0"/>
        <w:autoSpaceDN w:val="0"/>
        <w:spacing w:before="229" w:line="240" w:lineRule="exact"/>
        <w:rPr>
          <w:rFonts w:hAnsi="Calibri"/>
          <w:color w:val="000000"/>
          <w:szCs w:val="22"/>
          <w:lang w:val="en-US" w:eastAsia="en-US" w:bidi="ar-SA"/>
        </w:rPr>
      </w:pPr>
      <w:r>
        <w:rPr>
          <w:rFonts w:ascii="SimSun" w:hAnsi="SimSun" w:cs="SimSun"/>
          <w:color w:val="000000"/>
          <w:szCs w:val="22"/>
          <w:lang w:val="en-US" w:eastAsia="en-US" w:bidi="ar-SA"/>
        </w:rPr>
        <w:t>理等职。现任中一会计师事务所有限责任公司济南分所合伙人，山东鲁抗医药股</w:t>
      </w:r>
    </w:p>
    <w:p>
      <w:pPr>
        <w:framePr w:w="8641" w:x="1752" w:y="11208"/>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份有限公司独立董事。</w:t>
      </w:r>
      <w:r>
        <w:rPr>
          <w:rFonts w:ascii="SimSun" w:hAnsi="Calibri"/>
          <w:color w:val="000000"/>
          <w:szCs w:val="22"/>
          <w:lang w:val="en-US" w:eastAsia="en-US" w:bidi="ar-SA"/>
        </w:rPr>
        <w:t>2017</w:t>
      </w:r>
      <w:r>
        <w:rPr>
          <w:rFonts w:ascii="SimSun" w:hAnsi="SimSun" w:cs="SimSun"/>
          <w:color w:val="000000"/>
          <w:szCs w:val="22"/>
          <w:lang w:val="en-US" w:eastAsia="en-US" w:bidi="ar-SA"/>
        </w:rPr>
        <w:t>年</w:t>
      </w:r>
      <w:r>
        <w:rPr>
          <w:rFonts w:hAnsi="Calibri"/>
          <w:color w:val="000000"/>
          <w:szCs w:val="22"/>
          <w:lang w:val="en-US" w:eastAsia="en-US" w:bidi="ar-SA"/>
        </w:rPr>
        <w:t xml:space="preserve"> </w:t>
      </w:r>
      <w:r>
        <w:rPr>
          <w:rFonts w:ascii="SimSun" w:hAnsi="Calibri"/>
          <w:color w:val="000000"/>
          <w:szCs w:val="22"/>
          <w:lang w:val="en-US" w:eastAsia="en-US" w:bidi="ar-SA"/>
        </w:rPr>
        <w:t>12</w:t>
      </w:r>
      <w:r>
        <w:rPr>
          <w:rFonts w:ascii="SimSun" w:hAnsi="SimSun" w:cs="SimSun"/>
          <w:color w:val="000000"/>
          <w:szCs w:val="22"/>
          <w:lang w:val="en-US" w:eastAsia="en-US" w:bidi="ar-SA"/>
        </w:rPr>
        <w:t>月至今，任本公司独立董事。</w:t>
      </w:r>
    </w:p>
    <w:p>
      <w:pPr>
        <w:framePr w:w="8642" w:x="1752" w:y="13705"/>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pacing w:val="-2"/>
          <w:szCs w:val="22"/>
          <w:lang w:val="en-US" w:eastAsia="en-US" w:bidi="ar-SA"/>
        </w:rPr>
        <w:t>仲涛先生，</w:t>
      </w:r>
      <w:r>
        <w:rPr>
          <w:rFonts w:ascii="SimSun" w:hAnsi="Calibri"/>
          <w:color w:val="000000"/>
          <w:szCs w:val="22"/>
          <w:lang w:val="en-US" w:eastAsia="en-US" w:bidi="ar-SA"/>
        </w:rPr>
        <w:t>1979</w:t>
      </w:r>
      <w:r>
        <w:rPr>
          <w:rFonts w:ascii="SimSun" w:hAnsi="SimSun" w:cs="SimSun"/>
          <w:color w:val="000000"/>
          <w:spacing w:val="-2"/>
          <w:szCs w:val="22"/>
          <w:lang w:val="en-US" w:eastAsia="en-US" w:bidi="ar-SA"/>
        </w:rPr>
        <w:t>年生，中国国籍，无境外居留权，硕士研究生学历，曾任山</w:t>
      </w:r>
    </w:p>
    <w:p>
      <w:pPr>
        <w:framePr w:w="8642" w:x="1752" w:y="13705"/>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东德衡律师事务所济南分所实习律师，山东舜翔律师事务所律师、合伙人。现任</w:t>
      </w:r>
    </w:p>
    <w:p>
      <w:pPr>
        <w:framePr w:w="8642" w:x="1752" w:y="13705"/>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国浩律师（济南）事务所合伙人，</w:t>
      </w:r>
      <w:r>
        <w:rPr>
          <w:rFonts w:ascii="SimSun" w:hAnsi="Calibri"/>
          <w:color w:val="000000"/>
          <w:szCs w:val="22"/>
          <w:lang w:val="en-US" w:eastAsia="en-US" w:bidi="ar-SA"/>
        </w:rPr>
        <w:t>2017</w:t>
      </w:r>
      <w:r>
        <w:rPr>
          <w:rFonts w:ascii="SimSun" w:hAnsi="SimSun" w:cs="SimSun"/>
          <w:color w:val="000000"/>
          <w:szCs w:val="22"/>
          <w:lang w:val="en-US" w:eastAsia="en-US" w:bidi="ar-SA"/>
        </w:rPr>
        <w:t>年</w:t>
      </w:r>
      <w:r>
        <w:rPr>
          <w:rFonts w:hAnsi="Calibri"/>
          <w:color w:val="000000"/>
          <w:szCs w:val="22"/>
          <w:lang w:val="en-US" w:eastAsia="en-US" w:bidi="ar-SA"/>
        </w:rPr>
        <w:t xml:space="preserve"> </w:t>
      </w:r>
      <w:r>
        <w:rPr>
          <w:rFonts w:ascii="SimSun" w:hAnsi="Calibri"/>
          <w:color w:val="000000"/>
          <w:spacing w:val="60"/>
          <w:szCs w:val="22"/>
          <w:lang w:val="en-US" w:eastAsia="en-US" w:bidi="ar-SA"/>
        </w:rPr>
        <w:t>9</w:t>
      </w:r>
      <w:r>
        <w:rPr>
          <w:rFonts w:ascii="SimSun" w:hAnsi="SimSun" w:cs="SimSun"/>
          <w:color w:val="000000"/>
          <w:szCs w:val="22"/>
          <w:lang w:val="en-US" w:eastAsia="en-US" w:bidi="ar-SA"/>
        </w:rPr>
        <w:t>月至今，任本公司独立董事。</w:t>
      </w:r>
    </w:p>
    <w:p>
      <w:pPr>
        <w:spacing w:line="0" w:lineRule="atLeast"/>
        <w:rPr>
          <w:rFonts w:ascii="Arial" w:hAnsi="Calibri"/>
          <w:color w:val="FF0000"/>
          <w:sz w:val="2"/>
          <w:szCs w:val="22"/>
          <w:lang w:val="en-US" w:eastAsia="en-US" w:bidi="ar-SA"/>
        </w:rPr>
      </w:pPr>
    </w:p>
    <w:p>
      <w:pPr>
        <w:spacing w:line="0" w:lineRule="atLeast"/>
        <w:rPr>
          <w:rFonts w:ascii="Arial" w:hAnsi="Calibr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8643" w:x="1752"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刘峰先生，</w:t>
      </w:r>
      <w:r>
        <w:rPr>
          <w:rFonts w:ascii="SimSun" w:eastAsiaTheme="minorEastAsia" w:hAnsiTheme="minorHAnsi" w:cstheme="minorBidi"/>
          <w:color w:val="000000"/>
          <w:szCs w:val="22"/>
          <w:lang w:val="en-US" w:eastAsia="en-US" w:bidi="ar-SA"/>
        </w:rPr>
        <w:t>1970</w:t>
      </w:r>
      <w:r>
        <w:rPr>
          <w:rFonts w:ascii="SimSun" w:hAnsi="SimSun" w:eastAsiaTheme="minorEastAsia" w:cs="SimSun"/>
          <w:color w:val="000000"/>
          <w:spacing w:val="-2"/>
          <w:szCs w:val="22"/>
          <w:lang w:val="en-US" w:eastAsia="en-US" w:bidi="ar-SA"/>
        </w:rPr>
        <w:t>年生，中国国籍，无境外居留权，理学博士，教授，博士生</w:t>
      </w:r>
    </w:p>
    <w:p>
      <w:pPr>
        <w:framePr w:w="8643" w:x="175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导师。</w:t>
      </w:r>
      <w:r>
        <w:rPr>
          <w:rFonts w:ascii="SimSun" w:eastAsiaTheme="minorEastAsia" w:hAnsiTheme="minorHAnsi" w:cstheme="minorBidi"/>
          <w:color w:val="000000"/>
          <w:szCs w:val="22"/>
          <w:lang w:val="en-US" w:eastAsia="en-US" w:bidi="ar-SA"/>
        </w:rPr>
        <w:t>1992</w:t>
      </w:r>
      <w:r>
        <w:rPr>
          <w:rFonts w:ascii="SimSun" w:hAnsi="SimSun" w:eastAsiaTheme="minorEastAsia" w:cs="SimSun"/>
          <w:color w:val="000000"/>
          <w:spacing w:val="-1"/>
          <w:szCs w:val="22"/>
          <w:lang w:val="en-US" w:eastAsia="en-US" w:bidi="ar-SA"/>
        </w:rPr>
        <w:t>年至今任教于山东农业大学，现兼任中国植物病理学会化学防治专业</w:t>
      </w:r>
    </w:p>
    <w:p>
      <w:pPr>
        <w:framePr w:w="8643" w:x="175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委员会委员，中国植物保护学会园艺病虫害防治专业委员会委员，山东化学化工</w:t>
      </w:r>
    </w:p>
    <w:p>
      <w:pPr>
        <w:framePr w:w="8643" w:x="175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学会农药专业委员会常务理事，《农药学学报》编委。</w:t>
      </w:r>
      <w:r>
        <w:rPr>
          <w:rFonts w:ascii="SimSun" w:eastAsiaTheme="minorEastAsia" w:hAnsiTheme="minorHAnsi" w:cstheme="minorBidi"/>
          <w:color w:val="000000"/>
          <w:szCs w:val="22"/>
          <w:lang w:val="en-US" w:eastAsia="en-US" w:bidi="ar-SA"/>
        </w:rPr>
        <w:t>2021</w:t>
      </w:r>
      <w:r>
        <w:rPr>
          <w:rFonts w:ascii="SimSun" w:eastAsiaTheme="minorEastAsia" w:hAnsiTheme="minorHAnsi" w:cstheme="minorBidi"/>
          <w:color w:val="000000"/>
          <w:spacing w:val="-41"/>
          <w:szCs w:val="22"/>
          <w:lang w:val="en-US" w:eastAsia="en-US" w:bidi="ar-SA"/>
        </w:rPr>
        <w:t xml:space="preserve"> </w:t>
      </w:r>
      <w:r>
        <w:rPr>
          <w:rFonts w:ascii="SimSun" w:hAnsi="SimSun" w:eastAsiaTheme="minorEastAsia" w:cs="SimSun"/>
          <w:color w:val="000000"/>
          <w:szCs w:val="22"/>
          <w:lang w:val="en-US" w:eastAsia="en-US" w:bidi="ar-SA"/>
        </w:rPr>
        <w:t>年</w:t>
      </w:r>
      <w:r>
        <w:rPr>
          <w:rFonts w:eastAsiaTheme="minorEastAsia" w:hAnsiTheme="minorHAnsi" w:cstheme="minorBidi"/>
          <w:color w:val="000000"/>
          <w:spacing w:val="19"/>
          <w:szCs w:val="22"/>
          <w:lang w:val="en-US" w:eastAsia="en-US" w:bidi="ar-SA"/>
        </w:rPr>
        <w:t xml:space="preserve"> </w:t>
      </w:r>
      <w:r>
        <w:rPr>
          <w:rFonts w:ascii="SimSun" w:eastAsiaTheme="minorEastAsia" w:hAnsiTheme="minorHAnsi" w:cstheme="minorBidi"/>
          <w:color w:val="000000"/>
          <w:szCs w:val="22"/>
          <w:lang w:val="en-US" w:eastAsia="en-US" w:bidi="ar-SA"/>
        </w:rPr>
        <w:t>3</w:t>
      </w:r>
      <w:r>
        <w:rPr>
          <w:rFonts w:ascii="SimSun" w:eastAsiaTheme="minorEastAsia" w:hAnsiTheme="minorHAnsi" w:cstheme="minorBidi"/>
          <w:color w:val="000000"/>
          <w:spacing w:val="-41"/>
          <w:szCs w:val="22"/>
          <w:lang w:val="en-US" w:eastAsia="en-US" w:bidi="ar-SA"/>
        </w:rPr>
        <w:t xml:space="preserve"> </w:t>
      </w:r>
      <w:r>
        <w:rPr>
          <w:rFonts w:ascii="SimSun" w:hAnsi="SimSun" w:eastAsiaTheme="minorEastAsia" w:cs="SimSun"/>
          <w:color w:val="000000"/>
          <w:szCs w:val="22"/>
          <w:lang w:val="en-US" w:eastAsia="en-US" w:bidi="ar-SA"/>
        </w:rPr>
        <w:t>月至今，任本公</w:t>
      </w:r>
    </w:p>
    <w:p>
      <w:pPr>
        <w:framePr w:w="8643" w:x="175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司独立董事。</w:t>
      </w:r>
    </w:p>
    <w:p>
      <w:pPr>
        <w:framePr w:w="8640" w:x="1752" w:y="403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作为公司的独立董事，我们与公司之间不存在诸如雇佣关系、交易关系、亲</w:t>
      </w:r>
    </w:p>
    <w:p>
      <w:pPr>
        <w:framePr w:w="8640" w:x="1752" w:y="403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属关系、《证券法》等相关法律法规规定的影响独立性的情况。</w:t>
      </w:r>
    </w:p>
    <w:p>
      <w:pPr>
        <w:framePr w:w="3127" w:x="2242" w:y="512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二、独立董事年度履职概况</w:t>
      </w:r>
    </w:p>
    <w:p>
      <w:pPr>
        <w:framePr w:w="4320" w:x="2232" w:y="5748"/>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（一）股东大会、董事会审议决策事项</w:t>
      </w:r>
    </w:p>
    <w:p>
      <w:pPr>
        <w:framePr w:w="8761" w:x="1752" w:y="637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报告期内，公司共召开</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pacing w:val="60"/>
          <w:szCs w:val="22"/>
          <w:lang w:val="en-US" w:eastAsia="en-US" w:bidi="ar-SA"/>
        </w:rPr>
        <w:t>2</w:t>
      </w:r>
      <w:r>
        <w:rPr>
          <w:rFonts w:ascii="SimSun" w:hAnsi="SimSun" w:eastAsiaTheme="minorEastAsia" w:cs="SimSun"/>
          <w:color w:val="000000"/>
          <w:szCs w:val="22"/>
          <w:lang w:val="en-US" w:eastAsia="en-US" w:bidi="ar-SA"/>
        </w:rPr>
        <w:t>次股东大会、</w:t>
      </w:r>
      <w:r>
        <w:rPr>
          <w:rFonts w:ascii="SimSun" w:eastAsiaTheme="minorEastAsia" w:hAnsiTheme="minorHAnsi" w:cstheme="minorBidi"/>
          <w:color w:val="000000"/>
          <w:spacing w:val="60"/>
          <w:szCs w:val="22"/>
          <w:lang w:val="en-US" w:eastAsia="en-US" w:bidi="ar-SA"/>
        </w:rPr>
        <w:t>5</w:t>
      </w:r>
      <w:r>
        <w:rPr>
          <w:rFonts w:ascii="SimSun" w:hAnsi="SimSun" w:eastAsiaTheme="minorEastAsia" w:cs="SimSun"/>
          <w:color w:val="000000"/>
          <w:szCs w:val="22"/>
          <w:lang w:val="en-US" w:eastAsia="en-US" w:bidi="ar-SA"/>
        </w:rPr>
        <w:t>次董事会、</w:t>
      </w:r>
      <w:r>
        <w:rPr>
          <w:rFonts w:ascii="SimSun" w:eastAsiaTheme="minorEastAsia" w:hAnsiTheme="minorHAnsi" w:cstheme="minorBidi"/>
          <w:color w:val="000000"/>
          <w:spacing w:val="60"/>
          <w:szCs w:val="22"/>
          <w:lang w:val="en-US" w:eastAsia="en-US" w:bidi="ar-SA"/>
        </w:rPr>
        <w:t>2</w:t>
      </w:r>
      <w:r>
        <w:rPr>
          <w:rFonts w:ascii="SimSun" w:hAnsi="SimSun" w:eastAsiaTheme="minorEastAsia" w:cs="SimSun"/>
          <w:color w:val="000000"/>
          <w:szCs w:val="22"/>
          <w:lang w:val="en-US" w:eastAsia="en-US" w:bidi="ar-SA"/>
        </w:rPr>
        <w:t>次薪酬与考核委员会、</w:t>
      </w:r>
    </w:p>
    <w:p>
      <w:pPr>
        <w:framePr w:w="8761" w:x="1752" w:y="637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pacing w:val="60"/>
          <w:szCs w:val="22"/>
          <w:lang w:val="en-US" w:eastAsia="en-US" w:bidi="ar-SA"/>
        </w:rPr>
        <w:t>4</w:t>
      </w:r>
      <w:r>
        <w:rPr>
          <w:rFonts w:ascii="SimSun" w:hAnsi="SimSun" w:eastAsiaTheme="minorEastAsia" w:cs="SimSun"/>
          <w:color w:val="000000"/>
          <w:szCs w:val="22"/>
          <w:lang w:val="en-US" w:eastAsia="en-US" w:bidi="ar-SA"/>
        </w:rPr>
        <w:t>次审计委员会、</w:t>
      </w:r>
      <w:r>
        <w:rPr>
          <w:rFonts w:ascii="SimSun" w:eastAsiaTheme="minorEastAsia" w:hAnsiTheme="minorHAnsi" w:cstheme="minorBidi"/>
          <w:color w:val="000000"/>
          <w:spacing w:val="60"/>
          <w:szCs w:val="22"/>
          <w:lang w:val="en-US" w:eastAsia="en-US" w:bidi="ar-SA"/>
        </w:rPr>
        <w:t>2</w:t>
      </w:r>
      <w:r>
        <w:rPr>
          <w:rFonts w:ascii="SimSun" w:hAnsi="SimSun" w:eastAsiaTheme="minorEastAsia" w:cs="SimSun"/>
          <w:color w:val="000000"/>
          <w:spacing w:val="-3"/>
          <w:szCs w:val="22"/>
          <w:lang w:val="en-US" w:eastAsia="en-US" w:bidi="ar-SA"/>
        </w:rPr>
        <w:t>次提名委员会。我们对提交董事会、专业委员会的议案认真审</w:t>
      </w:r>
    </w:p>
    <w:p>
      <w:pPr>
        <w:framePr w:w="8761" w:x="1752" w:y="637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议，积极参与讨论并提出合理建议和意见，独立、客观、审慎地行使表决权。我</w:t>
      </w:r>
    </w:p>
    <w:p>
      <w:pPr>
        <w:framePr w:w="8761" w:x="1752" w:y="637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们认为公司在</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pacing w:val="-4"/>
          <w:szCs w:val="22"/>
          <w:lang w:val="en-US" w:eastAsia="en-US" w:bidi="ar-SA"/>
        </w:rPr>
        <w:t>年度召集召开的董事会、股东大会、专业委员会的召集召开符</w:t>
      </w:r>
    </w:p>
    <w:p>
      <w:pPr>
        <w:framePr w:w="8761" w:x="1752" w:y="637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合法定程序，重大经营决策事项和其它重大事项均履行了相关程序，合法有效。</w:t>
      </w:r>
    </w:p>
    <w:p>
      <w:pPr>
        <w:framePr w:w="8761" w:x="1752" w:y="637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具体情况如下：</w:t>
      </w:r>
    </w:p>
    <w:p>
      <w:pPr>
        <w:framePr w:w="1584" w:x="8809" w:y="926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6"/>
          <w:szCs w:val="22"/>
          <w:lang w:val="en-US" w:eastAsia="en-US" w:bidi="ar-SA"/>
        </w:rPr>
        <w:t>参加</w:t>
      </w:r>
      <w:r>
        <w:rPr>
          <w:rFonts w:eastAsiaTheme="minorEastAsia" w:hAnsiTheme="minorHAnsi" w:cstheme="minorBidi"/>
          <w:color w:val="000000"/>
          <w:spacing w:val="-60"/>
          <w:szCs w:val="22"/>
          <w:lang w:val="en-US" w:eastAsia="en-US" w:bidi="ar-SA"/>
        </w:rPr>
        <w:t xml:space="preserve"> </w:t>
      </w:r>
      <w:r>
        <w:rPr>
          <w:rFonts w:ascii="SimSun" w:hAnsi="SimSun" w:eastAsiaTheme="minorEastAsia" w:cs="SimSun"/>
          <w:color w:val="000000"/>
          <w:spacing w:val="36"/>
          <w:szCs w:val="22"/>
          <w:lang w:val="en-US" w:eastAsia="en-US" w:bidi="ar-SA"/>
        </w:rPr>
        <w:t>股东</w:t>
      </w:r>
      <w:r>
        <w:rPr>
          <w:rFonts w:eastAsiaTheme="minorEastAsia" w:hAnsiTheme="minorHAnsi" w:cstheme="minorBidi"/>
          <w:color w:val="000000"/>
          <w:spacing w:val="-60"/>
          <w:szCs w:val="22"/>
          <w:lang w:val="en-US" w:eastAsia="en-US" w:bidi="ar-SA"/>
        </w:rPr>
        <w:t xml:space="preserve"> </w:t>
      </w:r>
      <w:r>
        <w:rPr>
          <w:rFonts w:ascii="SimSun" w:hAnsi="SimSun" w:eastAsiaTheme="minorEastAsia" w:cs="SimSun"/>
          <w:color w:val="000000"/>
          <w:szCs w:val="22"/>
          <w:lang w:val="en-US" w:eastAsia="en-US" w:bidi="ar-SA"/>
        </w:rPr>
        <w:t>大</w:t>
      </w:r>
    </w:p>
    <w:p>
      <w:pPr>
        <w:framePr w:w="1920" w:x="5051" w:y="942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参加董事会情况</w:t>
      </w:r>
    </w:p>
    <w:p>
      <w:pPr>
        <w:framePr w:w="7203" w:x="3190" w:y="9578"/>
        <w:widowControl w:val="0"/>
        <w:autoSpaceDE w:val="0"/>
        <w:autoSpaceDN w:val="0"/>
        <w:spacing w:line="240" w:lineRule="exact"/>
        <w:ind w:left="5619"/>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会情况</w:t>
      </w:r>
    </w:p>
    <w:p>
      <w:pPr>
        <w:framePr w:w="7203" w:x="3190" w:y="9578"/>
        <w:widowControl w:val="0"/>
        <w:autoSpaceDE w:val="0"/>
        <w:autoSpaceDN w:val="0"/>
        <w:spacing w:before="82"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应参加董事</w:t>
      </w:r>
      <w:r>
        <w:rPr>
          <w:rFonts w:eastAsiaTheme="minorEastAsia" w:hAnsiTheme="minorHAnsi" w:cstheme="minorBidi"/>
          <w:color w:val="000000"/>
          <w:spacing w:val="152"/>
          <w:szCs w:val="22"/>
          <w:lang w:val="en-US" w:eastAsia="en-US" w:bidi="ar-SA"/>
        </w:rPr>
        <w:t xml:space="preserve"> </w:t>
      </w:r>
      <w:r>
        <w:rPr>
          <w:rFonts w:ascii="SimSun" w:hAnsi="SimSun" w:eastAsiaTheme="minorEastAsia" w:cs="SimSun"/>
          <w:color w:val="000000"/>
          <w:spacing w:val="5"/>
          <w:szCs w:val="22"/>
          <w:lang w:val="en-US" w:eastAsia="en-US" w:bidi="ar-SA"/>
        </w:rPr>
        <w:t>亲自出席次</w:t>
      </w:r>
      <w:r>
        <w:rPr>
          <w:rFonts w:eastAsiaTheme="minorEastAsia" w:hAnsiTheme="minorHAnsi" w:cstheme="minorBidi"/>
          <w:color w:val="000000"/>
          <w:spacing w:val="151"/>
          <w:szCs w:val="22"/>
          <w:lang w:val="en-US" w:eastAsia="en-US" w:bidi="ar-SA"/>
        </w:rPr>
        <w:t xml:space="preserve"> </w:t>
      </w:r>
      <w:r>
        <w:rPr>
          <w:rFonts w:ascii="SimSun" w:hAnsi="SimSun" w:eastAsiaTheme="minorEastAsia" w:cs="SimSun"/>
          <w:color w:val="000000"/>
          <w:spacing w:val="5"/>
          <w:szCs w:val="22"/>
          <w:lang w:val="en-US" w:eastAsia="en-US" w:bidi="ar-SA"/>
        </w:rPr>
        <w:t>委托出席次</w:t>
      </w:r>
      <w:r>
        <w:rPr>
          <w:rFonts w:eastAsiaTheme="minorEastAsia" w:hAnsiTheme="minorHAnsi" w:cstheme="minorBidi"/>
          <w:color w:val="000000"/>
          <w:spacing w:val="154"/>
          <w:szCs w:val="22"/>
          <w:lang w:val="en-US" w:eastAsia="en-US" w:bidi="ar-SA"/>
        </w:rPr>
        <w:t xml:space="preserve"> </w:t>
      </w:r>
      <w:r>
        <w:rPr>
          <w:rFonts w:ascii="SimSun" w:hAnsi="SimSun" w:eastAsiaTheme="minorEastAsia" w:cs="SimSun"/>
          <w:color w:val="000000"/>
          <w:szCs w:val="22"/>
          <w:lang w:val="en-US" w:eastAsia="en-US" w:bidi="ar-SA"/>
        </w:rPr>
        <w:t>缺席次数</w:t>
      </w:r>
      <w:r>
        <w:rPr>
          <w:rFonts w:eastAsiaTheme="minorEastAsia" w:hAnsiTheme="minorHAnsi" w:cstheme="minorBidi"/>
          <w:color w:val="000000"/>
          <w:spacing w:val="290"/>
          <w:szCs w:val="22"/>
          <w:lang w:val="en-US" w:eastAsia="en-US" w:bidi="ar-SA"/>
        </w:rPr>
        <w:t xml:space="preserve"> </w:t>
      </w:r>
      <w:r>
        <w:rPr>
          <w:rFonts w:ascii="SimSun" w:hAnsi="SimSun" w:eastAsiaTheme="minorEastAsia" w:cs="SimSun"/>
          <w:color w:val="000000"/>
          <w:spacing w:val="36"/>
          <w:szCs w:val="22"/>
          <w:lang w:val="en-US" w:eastAsia="en-US" w:bidi="ar-SA"/>
        </w:rPr>
        <w:t>出席</w:t>
      </w:r>
      <w:r>
        <w:rPr>
          <w:rFonts w:eastAsiaTheme="minorEastAsia" w:hAnsiTheme="minorHAnsi" w:cstheme="minorBidi"/>
          <w:color w:val="000000"/>
          <w:spacing w:val="-60"/>
          <w:szCs w:val="22"/>
          <w:lang w:val="en-US" w:eastAsia="en-US" w:bidi="ar-SA"/>
        </w:rPr>
        <w:t xml:space="preserve"> </w:t>
      </w:r>
      <w:r>
        <w:rPr>
          <w:rFonts w:ascii="SimSun" w:hAnsi="SimSun" w:eastAsiaTheme="minorEastAsia" w:cs="SimSun"/>
          <w:color w:val="000000"/>
          <w:spacing w:val="36"/>
          <w:szCs w:val="22"/>
          <w:lang w:val="en-US" w:eastAsia="en-US" w:bidi="ar-SA"/>
        </w:rPr>
        <w:t>股东</w:t>
      </w:r>
      <w:r>
        <w:rPr>
          <w:rFonts w:eastAsiaTheme="minorEastAsia" w:hAnsiTheme="minorHAnsi" w:cstheme="minorBidi"/>
          <w:color w:val="000000"/>
          <w:spacing w:val="-60"/>
          <w:szCs w:val="22"/>
          <w:lang w:val="en-US" w:eastAsia="en-US" w:bidi="ar-SA"/>
        </w:rPr>
        <w:t xml:space="preserve"> </w:t>
      </w:r>
      <w:r>
        <w:rPr>
          <w:rFonts w:ascii="SimSun" w:hAnsi="SimSun" w:eastAsiaTheme="minorEastAsia" w:cs="SimSun"/>
          <w:color w:val="000000"/>
          <w:szCs w:val="22"/>
          <w:lang w:val="en-US" w:eastAsia="en-US" w:bidi="ar-SA"/>
        </w:rPr>
        <w:t>大</w:t>
      </w:r>
    </w:p>
    <w:p>
      <w:pPr>
        <w:framePr w:w="720" w:x="2122" w:y="973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姓名</w:t>
      </w:r>
    </w:p>
    <w:p>
      <w:pPr>
        <w:framePr w:w="960" w:x="3190" w:y="1021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会次数</w:t>
      </w:r>
    </w:p>
    <w:p>
      <w:pPr>
        <w:framePr w:w="480" w:x="4626" w:y="1021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数</w:t>
      </w:r>
    </w:p>
    <w:p>
      <w:pPr>
        <w:framePr w:w="480" w:x="6061" w:y="1021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数</w:t>
      </w:r>
    </w:p>
    <w:p>
      <w:pPr>
        <w:framePr w:w="960" w:x="8809" w:y="1021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会次数</w:t>
      </w:r>
    </w:p>
    <w:p>
      <w:pPr>
        <w:framePr w:w="960" w:x="2002" w:y="10534"/>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王金信</w:t>
      </w:r>
    </w:p>
    <w:p>
      <w:pPr>
        <w:framePr w:w="960" w:x="2002" w:y="10534"/>
        <w:widowControl w:val="0"/>
        <w:autoSpaceDE w:val="0"/>
        <w:autoSpaceDN w:val="0"/>
        <w:spacing w:before="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孙宗彬</w:t>
      </w:r>
    </w:p>
    <w:p>
      <w:pPr>
        <w:framePr w:w="960" w:x="2002" w:y="10534"/>
        <w:widowControl w:val="0"/>
        <w:autoSpaceDE w:val="0"/>
        <w:autoSpaceDN w:val="0"/>
        <w:spacing w:before="82" w:line="240" w:lineRule="exact"/>
        <w:ind w:left="12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仲涛</w:t>
      </w:r>
    </w:p>
    <w:p>
      <w:pPr>
        <w:framePr w:w="360" w:x="3740" w:y="10534"/>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w:t>
      </w:r>
    </w:p>
    <w:p>
      <w:pPr>
        <w:framePr w:w="360" w:x="3740" w:y="10534"/>
        <w:widowControl w:val="0"/>
        <w:autoSpaceDE w:val="0"/>
        <w:autoSpaceDN w:val="0"/>
        <w:spacing w:before="84"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w:t>
      </w:r>
    </w:p>
    <w:p>
      <w:pPr>
        <w:framePr w:w="360" w:x="3740" w:y="10534"/>
        <w:widowControl w:val="0"/>
        <w:autoSpaceDE w:val="0"/>
        <w:autoSpaceDN w:val="0"/>
        <w:spacing w:before="82"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w:t>
      </w:r>
    </w:p>
    <w:p>
      <w:pPr>
        <w:framePr w:w="360" w:x="5175" w:y="10534"/>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w:t>
      </w:r>
    </w:p>
    <w:p>
      <w:pPr>
        <w:framePr w:w="360" w:x="5175" w:y="10534"/>
        <w:widowControl w:val="0"/>
        <w:autoSpaceDE w:val="0"/>
        <w:autoSpaceDN w:val="0"/>
        <w:spacing w:before="84"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w:t>
      </w:r>
    </w:p>
    <w:p>
      <w:pPr>
        <w:framePr w:w="360" w:x="5175" w:y="10534"/>
        <w:widowControl w:val="0"/>
        <w:autoSpaceDE w:val="0"/>
        <w:autoSpaceDN w:val="0"/>
        <w:spacing w:before="82"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5</w:t>
      </w:r>
    </w:p>
    <w:p>
      <w:pPr>
        <w:framePr w:w="360" w:x="9422" w:y="10534"/>
        <w:widowControl w:val="0"/>
        <w:autoSpaceDE w:val="0"/>
        <w:autoSpaceDN w:val="0"/>
        <w:spacing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w:t>
      </w:r>
    </w:p>
    <w:p>
      <w:pPr>
        <w:framePr w:w="360" w:x="9422" w:y="10534"/>
        <w:widowControl w:val="0"/>
        <w:autoSpaceDE w:val="0"/>
        <w:autoSpaceDN w:val="0"/>
        <w:spacing w:before="84"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w:t>
      </w:r>
    </w:p>
    <w:p>
      <w:pPr>
        <w:framePr w:w="360" w:x="9422" w:y="10534"/>
        <w:widowControl w:val="0"/>
        <w:autoSpaceDE w:val="0"/>
        <w:autoSpaceDN w:val="0"/>
        <w:spacing w:before="82" w:line="240" w:lineRule="exact"/>
        <w:rPr>
          <w:rFonts w:ascii="SimSun"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w:t>
      </w:r>
    </w:p>
    <w:p>
      <w:pPr>
        <w:framePr w:w="4080" w:x="2232" w:y="117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（二）公司配合独立董事工作的情况</w:t>
      </w:r>
    </w:p>
    <w:p>
      <w:pPr>
        <w:framePr w:w="8640" w:x="1752" w:y="1236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7"/>
          <w:szCs w:val="22"/>
          <w:lang w:val="en-US" w:eastAsia="en-US" w:bidi="ar-SA"/>
        </w:rPr>
        <w:t>报告期内，公司董事会、监事会成员及高级管理人员与我们保持了密切联系，</w:t>
      </w:r>
    </w:p>
    <w:p>
      <w:pPr>
        <w:framePr w:w="8640" w:x="1752" w:y="1236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及时汇报公司生产经营及重大事项进展情况，征求意见、听取建议，为我们更好</w:t>
      </w:r>
    </w:p>
    <w:p>
      <w:pPr>
        <w:framePr w:w="8640" w:x="1752" w:y="1236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的履职提供了必备的条件和充分的支持。</w:t>
      </w:r>
    </w:p>
    <w:p>
      <w:pPr>
        <w:framePr w:w="4800" w:x="2232" w:y="1392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三、独立董事年度履职重点关注事项的情况</w:t>
      </w:r>
    </w:p>
    <w:p>
      <w:pPr>
        <w:framePr w:w="4800" w:x="2232" w:y="13921"/>
        <w:widowControl w:val="0"/>
        <w:autoSpaceDE w:val="0"/>
        <w:autoSpaceDN w:val="0"/>
        <w:spacing w:before="384"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（一）关联交易情况</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433.35pt;height:114.2pt;margin-top:460.15pt;margin-left:81pt;mso-position-horizontal-relative:page;mso-position-vertical-relative:page;position:absolute;z-index:-251658240">
            <v:imagedata r:id="rId4" o:title=""/>
          </v:shape>
        </w:pict>
      </w: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8642" w:x="1752"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报告期内，我们按照《公司法》等法律法规及《公司章程》有关规定对公司</w:t>
      </w:r>
    </w:p>
    <w:p>
      <w:pPr>
        <w:framePr w:w="8642" w:x="175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日常关联交易进行了认真审查。经审查，报告期内，公司不存在关联交易情况，</w:t>
      </w:r>
    </w:p>
    <w:p>
      <w:pPr>
        <w:framePr w:w="8642" w:x="175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未发现公司控股股东及其他关联方非经营性占用公司资金的情况。</w:t>
      </w:r>
    </w:p>
    <w:p>
      <w:pPr>
        <w:framePr w:w="3600" w:x="2232" w:y="309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（二）对外担保及资金占用情况</w:t>
      </w:r>
    </w:p>
    <w:p>
      <w:pPr>
        <w:framePr w:w="8640" w:x="1752" w:y="371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根据相关法律法规，我们对报告期内公司对外担保及资金占用事项进行了认</w:t>
      </w:r>
    </w:p>
    <w:p>
      <w:pPr>
        <w:framePr w:w="8640" w:x="1752" w:y="371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真审查，未发现报告期内公司存在对外担保及资金占用的情况。</w:t>
      </w:r>
    </w:p>
    <w:p>
      <w:pPr>
        <w:framePr w:w="3360" w:x="2232" w:y="481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（三）聘任会计师事务所情况</w:t>
      </w:r>
    </w:p>
    <w:p>
      <w:pPr>
        <w:framePr w:w="8880" w:x="1752" w:y="543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考虑公司业务发展情况和整体审计的需要，为保持审计工作的一致性和连续</w:t>
      </w:r>
    </w:p>
    <w:p>
      <w:pPr>
        <w:framePr w:w="8880" w:x="1752" w:y="54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性，我们一致同意聘请大华会计师事务所（特殊普通合伙）为公司</w:t>
      </w:r>
      <w:r>
        <w:rPr>
          <w:rFonts w:eastAsiaTheme="minorEastAsia" w:hAnsiTheme="minorHAnsi" w:cstheme="minorBidi"/>
          <w:color w:val="000000"/>
          <w:spacing w:val="5"/>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年度审计</w:t>
      </w:r>
    </w:p>
    <w:p>
      <w:pPr>
        <w:framePr w:w="8880" w:x="1752" w:y="543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7"/>
          <w:szCs w:val="22"/>
          <w:lang w:val="en-US" w:eastAsia="en-US" w:bidi="ar-SA"/>
        </w:rPr>
        <w:t>机构，聘期一年，本次聘请的程序合法合规，不存在损害公司和股东利益的情形。</w:t>
      </w:r>
    </w:p>
    <w:p>
      <w:pPr>
        <w:framePr w:w="4081" w:x="2232" w:y="69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（四）高级管理人员聘任及薪酬情况</w:t>
      </w:r>
    </w:p>
    <w:p>
      <w:pPr>
        <w:framePr w:w="8880" w:x="1752" w:y="762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报告期内，我们对公司高级管理人员变动的事项进行了审查，认为公司高级</w:t>
      </w:r>
    </w:p>
    <w:p>
      <w:pPr>
        <w:framePr w:w="8880" w:x="1752" w:y="76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7"/>
          <w:szCs w:val="22"/>
          <w:lang w:val="en-US" w:eastAsia="en-US" w:bidi="ar-SA"/>
        </w:rPr>
        <w:t>管理人员的提名及聘任程序符合《公司法》《公司章程》的规定。同时，我们认为</w:t>
      </w:r>
    </w:p>
    <w:p>
      <w:pPr>
        <w:framePr w:w="8880" w:x="1752" w:y="76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公司高级管理人员薪酬是根据公司实际生产经营情况，结合高级管理人员的职责</w:t>
      </w:r>
    </w:p>
    <w:p>
      <w:pPr>
        <w:framePr w:w="8880" w:x="1752" w:y="76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分工和年度指标分解情况而确定和支付的，符合公司有关薪酬政策和考核标准，</w:t>
      </w:r>
    </w:p>
    <w:p>
      <w:pPr>
        <w:framePr w:w="8880" w:x="1752" w:y="76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发放程序亦符合有关法律规定。</w:t>
      </w:r>
    </w:p>
    <w:p>
      <w:pPr>
        <w:framePr w:w="3120" w:x="2232" w:y="101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（五）限制性股票激励计划</w:t>
      </w:r>
    </w:p>
    <w:p>
      <w:pPr>
        <w:framePr w:w="8880" w:x="1752" w:y="1074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报告期内，公司实施了</w:t>
      </w:r>
      <w:r>
        <w:rPr>
          <w:rFonts w:eastAsiaTheme="minorEastAsia" w:hAnsiTheme="minorHAnsi" w:cstheme="minorBidi"/>
          <w:color w:val="000000"/>
          <w:spacing w:val="5"/>
          <w:szCs w:val="22"/>
          <w:lang w:val="en-US" w:eastAsia="en-US" w:bidi="ar-SA"/>
        </w:rPr>
        <w:t xml:space="preserve"> </w:t>
      </w: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pacing w:val="-4"/>
          <w:szCs w:val="22"/>
          <w:lang w:val="en-US" w:eastAsia="en-US" w:bidi="ar-SA"/>
        </w:rPr>
        <w:t>年限制性股票激励计划。我们认为，公司本次限</w:t>
      </w:r>
    </w:p>
    <w:p>
      <w:pPr>
        <w:framePr w:w="8880" w:x="1752" w:y="1074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制性股票激励计划有利于公司的持续发展，有利于对核心人才形成长效激励机制，</w:t>
      </w:r>
    </w:p>
    <w:p>
      <w:pPr>
        <w:framePr w:w="8880" w:x="1752" w:y="1074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不存在损害公司及全体股东尤其是中小股东利益的情形。公司本次限制性股票激</w:t>
      </w:r>
    </w:p>
    <w:p>
      <w:pPr>
        <w:framePr w:w="8880" w:x="1752" w:y="1074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励计划所授予的激励对象均符合法律法规和规范性文件所规定的成为限制性股票</w:t>
      </w:r>
    </w:p>
    <w:p>
      <w:pPr>
        <w:framePr w:w="8880" w:x="1752" w:y="10740"/>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激励对象的条件。我们一致同意公司实行本次限制性股票激励计划。</w:t>
      </w:r>
    </w:p>
    <w:p>
      <w:pPr>
        <w:framePr w:w="4320" w:x="2232" w:y="1323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（六）现金分红及其他投资者回报情况</w:t>
      </w:r>
    </w:p>
    <w:p>
      <w:pPr>
        <w:framePr w:w="8641" w:x="1752" w:y="1386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报告期内，公司以</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2019</w:t>
      </w:r>
      <w:r>
        <w:rPr>
          <w:rFonts w:ascii="SimSun" w:hAnsi="SimSun" w:eastAsiaTheme="minorEastAsia" w:cs="SimSun"/>
          <w:color w:val="000000"/>
          <w:szCs w:val="22"/>
          <w:lang w:val="en-US" w:eastAsia="en-US" w:bidi="ar-SA"/>
        </w:rPr>
        <w:t>年</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12</w:t>
      </w:r>
      <w:r>
        <w:rPr>
          <w:rFonts w:ascii="SimSun" w:hAnsi="SimSun" w:eastAsiaTheme="minorEastAsia" w:cs="SimSun"/>
          <w:color w:val="000000"/>
          <w:szCs w:val="22"/>
          <w:lang w:val="en-US" w:eastAsia="en-US" w:bidi="ar-SA"/>
        </w:rPr>
        <w:t>月</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31</w:t>
      </w:r>
      <w:r>
        <w:rPr>
          <w:rFonts w:ascii="SimSun" w:hAnsi="SimSun" w:eastAsiaTheme="minorEastAsia" w:cs="SimSun"/>
          <w:color w:val="000000"/>
          <w:szCs w:val="22"/>
          <w:lang w:val="en-US" w:eastAsia="en-US" w:bidi="ar-SA"/>
        </w:rPr>
        <w:t>日总股本</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11,200</w:t>
      </w:r>
      <w:r>
        <w:rPr>
          <w:rFonts w:ascii="SimSun" w:hAnsi="SimSun" w:eastAsiaTheme="minorEastAsia" w:cs="SimSun"/>
          <w:color w:val="000000"/>
          <w:szCs w:val="22"/>
          <w:lang w:val="en-US" w:eastAsia="en-US" w:bidi="ar-SA"/>
        </w:rPr>
        <w:t>万股为基数，向全体股</w:t>
      </w:r>
    </w:p>
    <w:p>
      <w:pPr>
        <w:framePr w:w="8641" w:x="1752" w:y="1386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东每</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10</w:t>
      </w:r>
      <w:r>
        <w:rPr>
          <w:rFonts w:ascii="SimSun" w:hAnsi="SimSun" w:eastAsiaTheme="minorEastAsia" w:cs="SimSun"/>
          <w:color w:val="000000"/>
          <w:szCs w:val="22"/>
          <w:lang w:val="en-US" w:eastAsia="en-US" w:bidi="ar-SA"/>
        </w:rPr>
        <w:t>股派发现金红利</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pacing w:val="60"/>
          <w:szCs w:val="22"/>
          <w:lang w:val="en-US" w:eastAsia="en-US" w:bidi="ar-SA"/>
        </w:rPr>
        <w:t>3</w:t>
      </w:r>
      <w:r>
        <w:rPr>
          <w:rFonts w:ascii="SimSun" w:hAnsi="SimSun" w:eastAsiaTheme="minorEastAsia" w:cs="SimSun"/>
          <w:color w:val="000000"/>
          <w:spacing w:val="-13"/>
          <w:szCs w:val="22"/>
          <w:lang w:val="en-US" w:eastAsia="en-US" w:bidi="ar-SA"/>
        </w:rPr>
        <w:t>元（含税），共计派发现金红利</w:t>
      </w:r>
      <w:r>
        <w:rPr>
          <w:rFonts w:eastAsiaTheme="minorEastAsia" w:hAnsiTheme="minorHAnsi" w:cstheme="minorBidi"/>
          <w:color w:val="000000"/>
          <w:spacing w:val="13"/>
          <w:szCs w:val="22"/>
          <w:lang w:val="en-US" w:eastAsia="en-US" w:bidi="ar-SA"/>
        </w:rPr>
        <w:t xml:space="preserve"> </w:t>
      </w:r>
      <w:r>
        <w:rPr>
          <w:rFonts w:ascii="SimSun" w:eastAsiaTheme="minorEastAsia" w:hAnsiTheme="minorHAnsi" w:cstheme="minorBidi"/>
          <w:color w:val="000000"/>
          <w:szCs w:val="22"/>
          <w:lang w:val="en-US" w:eastAsia="en-US" w:bidi="ar-SA"/>
        </w:rPr>
        <w:t>3,360</w:t>
      </w:r>
      <w:r>
        <w:rPr>
          <w:rFonts w:ascii="SimSun" w:hAnsi="SimSun" w:eastAsiaTheme="minorEastAsia" w:cs="SimSun"/>
          <w:color w:val="000000"/>
          <w:spacing w:val="-23"/>
          <w:szCs w:val="22"/>
          <w:lang w:val="en-US" w:eastAsia="en-US" w:bidi="ar-SA"/>
        </w:rPr>
        <w:t>万元（含税）；全</w:t>
      </w:r>
    </w:p>
    <w:p>
      <w:pPr>
        <w:framePr w:w="8641" w:x="1752" w:y="1386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体股东每</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zCs w:val="22"/>
          <w:lang w:val="en-US" w:eastAsia="en-US" w:bidi="ar-SA"/>
        </w:rPr>
        <w:t>10</w:t>
      </w:r>
      <w:r>
        <w:rPr>
          <w:rFonts w:ascii="SimSun" w:hAnsi="SimSun" w:eastAsiaTheme="minorEastAsia" w:cs="SimSun"/>
          <w:color w:val="000000"/>
          <w:szCs w:val="22"/>
          <w:lang w:val="en-US" w:eastAsia="en-US" w:bidi="ar-SA"/>
        </w:rPr>
        <w:t>股以资本公积金转增</w:t>
      </w:r>
      <w:r>
        <w:rPr>
          <w:rFonts w:eastAsiaTheme="minorEastAsia" w:hAnsiTheme="minorHAnsi" w:cstheme="minorBidi"/>
          <w:color w:val="000000"/>
          <w:spacing w:val="1"/>
          <w:szCs w:val="22"/>
          <w:lang w:val="en-US" w:eastAsia="en-US" w:bidi="ar-SA"/>
        </w:rPr>
        <w:t xml:space="preserve"> </w:t>
      </w:r>
      <w:r>
        <w:rPr>
          <w:rFonts w:ascii="SimSun" w:eastAsiaTheme="minorEastAsia" w:hAnsiTheme="minorHAnsi" w:cstheme="minorBidi"/>
          <w:color w:val="000000"/>
          <w:spacing w:val="60"/>
          <w:szCs w:val="22"/>
          <w:lang w:val="en-US" w:eastAsia="en-US" w:bidi="ar-SA"/>
        </w:rPr>
        <w:t>4</w:t>
      </w:r>
      <w:r>
        <w:rPr>
          <w:rFonts w:ascii="SimSun" w:hAnsi="SimSun" w:eastAsiaTheme="minorEastAsia" w:cs="SimSun"/>
          <w:color w:val="000000"/>
          <w:spacing w:val="-10"/>
          <w:szCs w:val="22"/>
          <w:lang w:val="en-US" w:eastAsia="en-US" w:bidi="ar-SA"/>
        </w:rPr>
        <w:t>股，共计转增</w:t>
      </w:r>
      <w:r>
        <w:rPr>
          <w:rFonts w:eastAsiaTheme="minorEastAsia" w:hAnsiTheme="minorHAnsi" w:cstheme="minorBidi"/>
          <w:color w:val="000000"/>
          <w:spacing w:val="10"/>
          <w:szCs w:val="22"/>
          <w:lang w:val="en-US" w:eastAsia="en-US" w:bidi="ar-SA"/>
        </w:rPr>
        <w:t xml:space="preserve"> </w:t>
      </w:r>
      <w:r>
        <w:rPr>
          <w:rFonts w:ascii="SimSun" w:eastAsiaTheme="minorEastAsia" w:hAnsiTheme="minorHAnsi" w:cstheme="minorBidi"/>
          <w:color w:val="000000"/>
          <w:szCs w:val="22"/>
          <w:lang w:val="en-US" w:eastAsia="en-US" w:bidi="ar-SA"/>
        </w:rPr>
        <w:t>4,480</w:t>
      </w:r>
      <w:r>
        <w:rPr>
          <w:rFonts w:ascii="SimSun" w:hAnsi="SimSun" w:eastAsiaTheme="minorEastAsia" w:cs="SimSun"/>
          <w:color w:val="000000"/>
          <w:spacing w:val="-5"/>
          <w:szCs w:val="22"/>
          <w:lang w:val="en-US" w:eastAsia="en-US" w:bidi="ar-SA"/>
        </w:rPr>
        <w:t>万股，该次利润分配已于</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2700" w:x="1752"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2020</w:t>
      </w:r>
      <w:r>
        <w:rPr>
          <w:rFonts w:ascii="SimSun" w:hAnsi="SimSun" w:eastAsiaTheme="minorEastAsia" w:cs="SimSun"/>
          <w:color w:val="000000"/>
          <w:szCs w:val="22"/>
          <w:lang w:val="en-US" w:eastAsia="en-US" w:bidi="ar-SA"/>
        </w:rPr>
        <w:t>年</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pacing w:val="60"/>
          <w:szCs w:val="22"/>
          <w:lang w:val="en-US" w:eastAsia="en-US" w:bidi="ar-SA"/>
        </w:rPr>
        <w:t>6</w:t>
      </w:r>
      <w:r>
        <w:rPr>
          <w:rFonts w:ascii="SimSun" w:hAnsi="SimSun" w:eastAsiaTheme="minorEastAsia" w:cs="SimSun"/>
          <w:color w:val="000000"/>
          <w:szCs w:val="22"/>
          <w:lang w:val="en-US" w:eastAsia="en-US" w:bidi="ar-SA"/>
        </w:rPr>
        <w:t>月实施完毕。</w:t>
      </w:r>
    </w:p>
    <w:p>
      <w:pPr>
        <w:framePr w:w="8642" w:x="1752" w:y="215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我们按照相关法律、法规对上述利润分配预案进行了审核，认为该预案是在</w:t>
      </w:r>
    </w:p>
    <w:p>
      <w:pPr>
        <w:framePr w:w="8642" w:x="1752"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保证公司正常经营和长远发展的前提下，更好地兼顾了广大股东即期利益和长远</w:t>
      </w:r>
    </w:p>
    <w:p>
      <w:pPr>
        <w:framePr w:w="8642" w:x="1752"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利益，与公司的经营业绩和未来发展相匹配，符合公司的实际情况，不存在损害</w:t>
      </w:r>
    </w:p>
    <w:p>
      <w:pPr>
        <w:framePr w:w="8642" w:x="1752" w:y="215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公司股东尤其是中小股东利益的情形。</w:t>
      </w:r>
    </w:p>
    <w:p>
      <w:pPr>
        <w:framePr w:w="3120" w:x="2232" w:y="418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（七）信息披露的执行情况</w:t>
      </w:r>
    </w:p>
    <w:p>
      <w:pPr>
        <w:framePr w:w="8640" w:x="1752" w:y="4811"/>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报告期内，公司共披露临时公告</w:t>
      </w:r>
      <w:r>
        <w:rPr>
          <w:rFonts w:eastAsiaTheme="minorEastAsia" w:hAnsiTheme="minorHAnsi" w:cstheme="minorBidi"/>
          <w:color w:val="000000"/>
          <w:spacing w:val="4"/>
          <w:szCs w:val="22"/>
          <w:lang w:val="en-US" w:eastAsia="en-US" w:bidi="ar-SA"/>
        </w:rPr>
        <w:t xml:space="preserve"> </w:t>
      </w:r>
      <w:r>
        <w:rPr>
          <w:rFonts w:ascii="SimSun" w:eastAsiaTheme="minorEastAsia" w:hAnsiTheme="minorHAnsi" w:cstheme="minorBidi"/>
          <w:color w:val="000000"/>
          <w:szCs w:val="22"/>
          <w:lang w:val="en-US" w:eastAsia="en-US" w:bidi="ar-SA"/>
        </w:rPr>
        <w:t>64</w:t>
      </w:r>
      <w:r>
        <w:rPr>
          <w:rFonts w:ascii="SimSun" w:hAnsi="SimSun" w:eastAsiaTheme="minorEastAsia" w:cs="SimSun"/>
          <w:color w:val="000000"/>
          <w:spacing w:val="-7"/>
          <w:szCs w:val="22"/>
          <w:lang w:val="en-US" w:eastAsia="en-US" w:bidi="ar-SA"/>
        </w:rPr>
        <w:t>份、定期报告</w:t>
      </w:r>
      <w:r>
        <w:rPr>
          <w:rFonts w:eastAsiaTheme="minorEastAsia" w:hAnsiTheme="minorHAnsi" w:cstheme="minorBidi"/>
          <w:color w:val="000000"/>
          <w:spacing w:val="7"/>
          <w:szCs w:val="22"/>
          <w:lang w:val="en-US" w:eastAsia="en-US" w:bidi="ar-SA"/>
        </w:rPr>
        <w:t xml:space="preserve"> </w:t>
      </w:r>
      <w:r>
        <w:rPr>
          <w:rFonts w:ascii="SimSun" w:eastAsiaTheme="minorEastAsia" w:hAnsiTheme="minorHAnsi" w:cstheme="minorBidi"/>
          <w:color w:val="000000"/>
          <w:spacing w:val="60"/>
          <w:szCs w:val="22"/>
          <w:lang w:val="en-US" w:eastAsia="en-US" w:bidi="ar-SA"/>
        </w:rPr>
        <w:t>4</w:t>
      </w:r>
      <w:r>
        <w:rPr>
          <w:rFonts w:ascii="SimSun" w:hAnsi="SimSun" w:eastAsiaTheme="minorEastAsia" w:cs="SimSun"/>
          <w:color w:val="000000"/>
          <w:spacing w:val="-4"/>
          <w:szCs w:val="22"/>
          <w:lang w:val="en-US" w:eastAsia="en-US" w:bidi="ar-SA"/>
        </w:rPr>
        <w:t>份。公司能够严格按照法</w:t>
      </w:r>
    </w:p>
    <w:p>
      <w:pPr>
        <w:framePr w:w="8640" w:x="1752" w:y="4811"/>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律、法规的要求及公司信息披露相关制度的规定，真实、准确、及时、完整地披</w:t>
      </w:r>
    </w:p>
    <w:p>
      <w:pPr>
        <w:framePr w:w="8640" w:x="1752" w:y="481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露公司相关信息，不存在任何虚假记载、误导性陈述或者重大遗漏。</w:t>
      </w:r>
    </w:p>
    <w:p>
      <w:pPr>
        <w:framePr w:w="3120" w:x="2232" w:y="63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（八）内部控制的执行情况</w:t>
      </w:r>
    </w:p>
    <w:p>
      <w:pPr>
        <w:framePr w:w="8642" w:x="1752" w:y="699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报告期内，公司严格按照相关法律法规及《公司章程》的要求，积极推进企</w:t>
      </w:r>
    </w:p>
    <w:p>
      <w:pPr>
        <w:framePr w:w="8642" w:x="1752" w:y="699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业内部控制规范体系建设，建立了较为完备的内部控制制度并得到了有效执行，</w:t>
      </w:r>
    </w:p>
    <w:p>
      <w:pPr>
        <w:framePr w:w="8642" w:x="1752" w:y="699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未发现存在内部控制设计或执行方面的重大缺陷。</w:t>
      </w:r>
    </w:p>
    <w:p>
      <w:pPr>
        <w:framePr w:w="3600" w:x="2232" w:y="855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（九）公司及股东承诺履行情况</w:t>
      </w:r>
    </w:p>
    <w:p>
      <w:pPr>
        <w:framePr w:w="8640" w:x="1752" w:y="918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报告期内，根据中国证监会和上海证券交易所要求，对公司、实际控制人、</w:t>
      </w:r>
    </w:p>
    <w:p>
      <w:pPr>
        <w:framePr w:w="8640" w:x="1752" w:y="918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股东、关联方以及自身的承诺事项进行了核查，未发生违反承诺的情况。</w:t>
      </w:r>
    </w:p>
    <w:p>
      <w:pPr>
        <w:framePr w:w="4800" w:x="2232" w:y="10272"/>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（十）董事会及其下属专门委员会运作情况</w:t>
      </w:r>
    </w:p>
    <w:p>
      <w:pPr>
        <w:framePr w:w="8641" w:x="1752" w:y="10896"/>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公司董事会下设战略委员会、提名委员会、审计委员会、薪酬与考核委员会</w:t>
      </w:r>
    </w:p>
    <w:p>
      <w:pPr>
        <w:framePr w:w="8641" w:x="1752" w:y="1089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四个专门委员会。报告期内，各委员会均按照各自工作细则的规定，恪尽职守、</w:t>
      </w:r>
    </w:p>
    <w:p>
      <w:pPr>
        <w:framePr w:w="8641" w:x="1752" w:y="10896"/>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勤勉履职，对相关事项进行了审议，并运用自身的知识背景及专业特长对相关事</w:t>
      </w:r>
    </w:p>
    <w:p>
      <w:pPr>
        <w:framePr w:w="8641" w:x="1752" w:y="10896"/>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项提出意见和建议。</w:t>
      </w:r>
    </w:p>
    <w:p>
      <w:pPr>
        <w:framePr w:w="1680" w:x="2232" w:y="1292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四、总体评价</w:t>
      </w:r>
    </w:p>
    <w:p>
      <w:pPr>
        <w:framePr w:w="8642" w:x="1752" w:y="1354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报告期内，我们作为公司独立董事，本着谨慎、负责的态度，严格按照相关</w:t>
      </w:r>
    </w:p>
    <w:p>
      <w:pPr>
        <w:framePr w:w="8642" w:x="1752" w:y="1354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法律法规的规定，忠实、勤勉地履行职责，充分发挥了独立董事的作用，切实维</w:t>
      </w:r>
    </w:p>
    <w:p>
      <w:pPr>
        <w:framePr w:w="8642" w:x="1752" w:y="1354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护了公司全体股东的合法权益。</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4" w:name="br1_3"/>
      <w:bookmarkEnd w:id="4"/>
      <w:r>
        <w:rPr>
          <w:rFonts w:ascii="Arial" w:eastAsiaTheme="minorEastAsia" w:hAnsiTheme="minorHAnsi" w:cstheme="minorBidi"/>
          <w:color w:val="FF0000"/>
          <w:sz w:val="2"/>
          <w:szCs w:val="22"/>
          <w:lang w:val="en-US" w:eastAsia="en-US" w:bidi="ar-SA"/>
        </w:rPr>
        <w:t xml:space="preserve"> </w:t>
      </w:r>
    </w:p>
    <w:p>
      <w:pPr>
        <w:framePr w:w="8644" w:x="1752"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w:t>
      </w:r>
      <w:r>
        <w:rPr>
          <w:rFonts w:eastAsiaTheme="minorEastAsia" w:hAnsiTheme="minorHAnsi" w:cstheme="minorBidi"/>
          <w:color w:val="000000"/>
          <w:szCs w:val="22"/>
          <w:lang w:val="en-US" w:eastAsia="en-US" w:bidi="ar-SA"/>
        </w:rPr>
        <w:t xml:space="preserve"> </w:t>
      </w:r>
      <w:r>
        <w:rPr>
          <w:rFonts w:ascii="SimSun" w:eastAsiaTheme="minorEastAsia" w:hAnsiTheme="minorHAnsi" w:cstheme="minorBidi"/>
          <w:color w:val="000000"/>
          <w:spacing w:val="60"/>
          <w:szCs w:val="22"/>
          <w:lang w:val="en-US" w:eastAsia="en-US" w:bidi="ar-SA"/>
        </w:rPr>
        <w:t>3</w:t>
      </w:r>
      <w:r>
        <w:rPr>
          <w:rFonts w:ascii="SimSun" w:hAnsi="SimSun" w:eastAsiaTheme="minorEastAsia" w:cs="SimSun"/>
          <w:color w:val="000000"/>
          <w:spacing w:val="-2"/>
          <w:szCs w:val="22"/>
          <w:lang w:val="en-US" w:eastAsia="en-US" w:bidi="ar-SA"/>
        </w:rPr>
        <w:t>月，公司董事会完成换届选举工作，公司第四届董事会独立董事将</w:t>
      </w:r>
    </w:p>
    <w:p>
      <w:pPr>
        <w:framePr w:w="8644" w:x="175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继续按照相关法律法规对独立董事的规定和要求，进一步加强与公司董事、监事</w:t>
      </w:r>
    </w:p>
    <w:p>
      <w:pPr>
        <w:framePr w:w="8644" w:x="175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及管理层的沟通，充分运用专业知识和经验，结合公司实际，为公司发展提供更</w:t>
      </w:r>
    </w:p>
    <w:p>
      <w:pPr>
        <w:framePr w:w="8644" w:x="175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多建设性意见，为董事会的科学决策继续发挥作用，全力维护公司及各股东的合</w:t>
      </w:r>
    </w:p>
    <w:p>
      <w:pPr>
        <w:framePr w:w="8644" w:x="1752"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法权益。</w:t>
      </w:r>
    </w:p>
    <w:p>
      <w:pPr>
        <w:framePr w:w="3840" w:x="6553" w:y="4031"/>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独立董事：王金信、孙宗彬、仲涛</w:t>
      </w:r>
    </w:p>
    <w:p>
      <w:pPr>
        <w:framePr w:w="2101" w:x="7813" w:y="4568"/>
        <w:widowControl w:val="0"/>
        <w:autoSpaceDE w:val="0"/>
        <w:autoSpaceDN w:val="0"/>
        <w:spacing w:line="266" w:lineRule="exact"/>
        <w:rPr>
          <w:rFonts w:eastAsiaTheme="minorEastAsia" w:hAnsiTheme="minorHAnsi" w:cstheme="minorBidi"/>
          <w:color w:val="000000"/>
          <w:szCs w:val="22"/>
          <w:lang w:val="en-US" w:eastAsia="en-US" w:bidi="ar-SA"/>
        </w:rPr>
      </w:pPr>
      <w:r>
        <w:rPr>
          <w:rFonts w:eastAsiaTheme="minorEastAsia" w:hAnsiTheme="minorHAnsi" w:cstheme="minorBidi"/>
          <w:color w:val="000000"/>
          <w:szCs w:val="22"/>
          <w:lang w:val="en-US" w:eastAsia="en-US" w:bidi="ar-SA"/>
        </w:rPr>
        <w:t>2021</w:t>
      </w:r>
      <w:r>
        <w:rPr>
          <w:rFonts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年</w:t>
      </w:r>
      <w:r>
        <w:rPr>
          <w:rFonts w:eastAsiaTheme="minorEastAsia" w:hAnsiTheme="minorHAnsi" w:cstheme="minorBidi"/>
          <w:color w:val="000000"/>
          <w:szCs w:val="22"/>
          <w:lang w:val="en-US" w:eastAsia="en-US" w:bidi="ar-SA"/>
        </w:rPr>
        <w:t xml:space="preserve"> </w:t>
      </w:r>
      <w:r>
        <w:rPr>
          <w:rFonts w:eastAsiaTheme="minorEastAsia" w:hAnsiTheme="minorHAnsi" w:cstheme="minorBidi"/>
          <w:color w:val="000000"/>
          <w:szCs w:val="22"/>
          <w:lang w:val="en-US" w:eastAsia="en-US" w:bidi="ar-SA"/>
        </w:rPr>
        <w:t>4</w:t>
      </w:r>
      <w:r>
        <w:rPr>
          <w:rFonts w:eastAsiaTheme="minorEastAsia" w:hAnsiTheme="minorHAnsi" w:cstheme="minorBidi"/>
          <w:color w:val="000000"/>
          <w:spacing w:val="1"/>
          <w:szCs w:val="22"/>
          <w:lang w:val="en-US" w:eastAsia="en-US" w:bidi="ar-SA"/>
        </w:rPr>
        <w:t xml:space="preserve"> </w:t>
      </w:r>
      <w:r>
        <w:rPr>
          <w:rFonts w:ascii="SimSun" w:hAnsi="SimSun" w:eastAsiaTheme="minorEastAsia" w:cs="SimSun"/>
          <w:color w:val="000000"/>
          <w:szCs w:val="22"/>
          <w:lang w:val="en-US" w:eastAsia="en-US" w:bidi="ar-SA"/>
        </w:rPr>
        <w:t>月</w:t>
      </w:r>
      <w:r>
        <w:rPr>
          <w:rFonts w:eastAsiaTheme="minorEastAsia" w:hAnsiTheme="minorHAnsi" w:cstheme="minorBidi"/>
          <w:color w:val="000000"/>
          <w:szCs w:val="22"/>
          <w:lang w:val="en-US" w:eastAsia="en-US" w:bidi="ar-SA"/>
        </w:rPr>
        <w:t xml:space="preserve"> </w:t>
      </w:r>
      <w:r>
        <w:rPr>
          <w:rFonts w:eastAsiaTheme="minorEastAsia" w:hAnsiTheme="minorHAnsi" w:cstheme="minorBidi"/>
          <w:color w:val="000000"/>
          <w:szCs w:val="22"/>
          <w:lang w:val="en-US" w:eastAsia="en-US" w:bidi="ar-SA"/>
        </w:rPr>
        <w:t>26</w:t>
      </w:r>
      <w:r>
        <w:rPr>
          <w:rFonts w:eastAsiaTheme="minorEastAsia" w:hAnsiTheme="minorHAnsi" w:cstheme="minorBidi"/>
          <w:color w:val="000000"/>
          <w:szCs w:val="22"/>
          <w:lang w:val="en-US" w:eastAsia="en-US" w:bidi="ar-SA"/>
        </w:rPr>
        <w:t xml:space="preserve"> </w:t>
      </w:r>
      <w:r>
        <w:rPr>
          <w:rFonts w:ascii="SimSun" w:hAnsi="SimSun" w:eastAsiaTheme="minorEastAsia" w:cs="SimSun"/>
          <w:color w:val="000000"/>
          <w:szCs w:val="22"/>
          <w:lang w:val="en-US" w:eastAsia="en-US" w:bidi="ar-SA"/>
        </w:rPr>
        <w:t>日</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pPr>
    </w:p>
    <w:sectPr>
      <w:pgSz w:w="11900" w:h="1682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Hei">
    <w:panose1 w:val="00000000000000000000"/>
    <w:charset w:val="01"/>
    <w:family w:val="auto"/>
    <w:notTrueType/>
    <w:pitch w:val="default"/>
    <w:sig w:usb0="01010101" w:usb1="01010101" w:usb2="01010101" w:usb3="01010101" w:csb0="01010101" w:csb1="01010101"/>
  </w:font>
  <w:font w:name="SimSun">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